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9551"/>
      </w:tblGrid>
      <w:tr w:rsidR="009D588B" w:rsidRPr="009D588B">
        <w:trPr>
          <w:tblCellSpacing w:w="0" w:type="dxa"/>
          <w:jc w:val="center"/>
        </w:trPr>
        <w:tc>
          <w:tcPr>
            <w:tcW w:w="0" w:type="auto"/>
            <w:hideMark/>
          </w:tcPr>
          <w:tbl>
            <w:tblPr>
              <w:tblW w:w="5000" w:type="pct"/>
              <w:tblCellSpacing w:w="0" w:type="dxa"/>
              <w:tblCellMar>
                <w:left w:w="0" w:type="dxa"/>
                <w:right w:w="0" w:type="dxa"/>
              </w:tblCellMar>
              <w:tblLook w:val="04A0"/>
            </w:tblPr>
            <w:tblGrid>
              <w:gridCol w:w="8118"/>
              <w:gridCol w:w="1433"/>
            </w:tblGrid>
            <w:tr w:rsidR="009D588B" w:rsidRPr="009D588B">
              <w:trPr>
                <w:trHeight w:val="600"/>
                <w:tblCellSpacing w:w="0" w:type="dxa"/>
              </w:trPr>
              <w:tc>
                <w:tcPr>
                  <w:tcW w:w="0" w:type="auto"/>
                  <w:gridSpan w:val="2"/>
                  <w:vAlign w:val="center"/>
                  <w:hideMark/>
                </w:tcPr>
                <w:p w:rsidR="009D588B" w:rsidRPr="009D588B" w:rsidRDefault="009D588B" w:rsidP="009D588B">
                  <w:pPr>
                    <w:spacing w:line="360" w:lineRule="auto"/>
                    <w:jc w:val="center"/>
                    <w:rPr>
                      <w:rFonts w:ascii="宋体" w:hAnsi="宋体" w:cs="宋体"/>
                      <w:b/>
                      <w:bCs/>
                      <w:color w:val="004880"/>
                    </w:rPr>
                  </w:pPr>
                  <w:bookmarkStart w:id="0" w:name="top"/>
                  <w:r w:rsidRPr="009D588B">
                    <w:rPr>
                      <w:rFonts w:ascii="宋体" w:hAnsi="宋体" w:cs="宋体"/>
                      <w:b/>
                      <w:bCs/>
                      <w:color w:val="004880"/>
                    </w:rPr>
                    <w:t xml:space="preserve">医疗器械生产质量管理规范（试行） </w:t>
                  </w:r>
                  <w:bookmarkEnd w:id="0"/>
                </w:p>
              </w:tc>
            </w:tr>
            <w:tr w:rsidR="009D588B" w:rsidRPr="009D588B">
              <w:trPr>
                <w:trHeight w:val="300"/>
                <w:tblCellSpacing w:w="0" w:type="dxa"/>
              </w:trPr>
              <w:tc>
                <w:tcPr>
                  <w:tcW w:w="4250" w:type="pct"/>
                  <w:shd w:val="clear" w:color="auto" w:fill="A4D0E9"/>
                  <w:vAlign w:val="center"/>
                  <w:hideMark/>
                </w:tcPr>
                <w:tbl>
                  <w:tblPr>
                    <w:tblpPr w:leftFromText="36" w:rightFromText="36" w:vertAnchor="text" w:tblpXSpec="right" w:tblpYSpec="center"/>
                    <w:tblW w:w="4250" w:type="pct"/>
                    <w:tblCellSpacing w:w="0" w:type="dxa"/>
                    <w:tblCellMar>
                      <w:left w:w="0" w:type="dxa"/>
                      <w:right w:w="0" w:type="dxa"/>
                    </w:tblCellMar>
                    <w:tblLook w:val="04A0"/>
                  </w:tblPr>
                  <w:tblGrid>
                    <w:gridCol w:w="6900"/>
                  </w:tblGrid>
                  <w:tr w:rsidR="009D588B" w:rsidRPr="009D588B">
                    <w:trPr>
                      <w:tblCellSpacing w:w="0" w:type="dxa"/>
                    </w:trPr>
                    <w:tc>
                      <w:tcPr>
                        <w:tcW w:w="0" w:type="auto"/>
                        <w:vAlign w:val="center"/>
                        <w:hideMark/>
                      </w:tcPr>
                      <w:p w:rsidR="009D588B" w:rsidRPr="009D588B" w:rsidRDefault="009D588B" w:rsidP="009D588B">
                        <w:pPr>
                          <w:spacing w:line="360" w:lineRule="auto"/>
                          <w:jc w:val="center"/>
                          <w:rPr>
                            <w:rFonts w:ascii="宋体" w:hAnsi="宋体" w:cs="宋体"/>
                            <w:color w:val="004880"/>
                            <w:sz w:val="16"/>
                            <w:szCs w:val="16"/>
                          </w:rPr>
                        </w:pPr>
                        <w:r w:rsidRPr="009D588B">
                          <w:rPr>
                            <w:rFonts w:ascii="宋体" w:hAnsi="宋体" w:cs="宋体"/>
                            <w:color w:val="004880"/>
                            <w:sz w:val="16"/>
                            <w:szCs w:val="16"/>
                          </w:rPr>
                          <w:t>信息来源： 日期： 2011-03-23</w:t>
                        </w:r>
                      </w:p>
                    </w:tc>
                  </w:tr>
                </w:tbl>
                <w:p w:rsidR="009D588B" w:rsidRPr="009D588B" w:rsidRDefault="009D588B" w:rsidP="009D588B">
                  <w:pPr>
                    <w:spacing w:line="360" w:lineRule="auto"/>
                    <w:rPr>
                      <w:rFonts w:ascii="宋体" w:hAnsi="宋体" w:cs="宋体"/>
                      <w:color w:val="004880"/>
                      <w:sz w:val="16"/>
                      <w:szCs w:val="16"/>
                    </w:rPr>
                  </w:pPr>
                </w:p>
              </w:tc>
              <w:tc>
                <w:tcPr>
                  <w:tcW w:w="750" w:type="pct"/>
                  <w:shd w:val="clear" w:color="auto" w:fill="A4D0E9"/>
                  <w:vAlign w:val="center"/>
                  <w:hideMark/>
                </w:tcPr>
                <w:p w:rsidR="009D588B" w:rsidRPr="009D588B" w:rsidRDefault="009D588B" w:rsidP="009D588B">
                  <w:pPr>
                    <w:spacing w:line="360" w:lineRule="auto"/>
                    <w:rPr>
                      <w:rFonts w:ascii="宋体" w:hAnsi="宋体" w:cs="宋体"/>
                      <w:color w:val="004880"/>
                      <w:sz w:val="16"/>
                      <w:szCs w:val="16"/>
                    </w:rPr>
                  </w:pPr>
                  <w:r w:rsidRPr="009D588B">
                    <w:rPr>
                      <w:rFonts w:ascii="宋体" w:hAnsi="宋体" w:cs="宋体"/>
                      <w:color w:val="004880"/>
                      <w:sz w:val="16"/>
                      <w:szCs w:val="16"/>
                    </w:rPr>
                    <w:t xml:space="preserve">【字号 </w:t>
                  </w:r>
                  <w:hyperlink r:id="rId6" w:history="1">
                    <w:r w:rsidRPr="009D588B">
                      <w:rPr>
                        <w:rFonts w:ascii="宋体" w:hAnsi="宋体" w:cs="宋体"/>
                        <w:color w:val="004880"/>
                        <w:sz w:val="16"/>
                      </w:rPr>
                      <w:t>大</w:t>
                    </w:r>
                  </w:hyperlink>
                  <w:r w:rsidRPr="009D588B">
                    <w:rPr>
                      <w:rFonts w:ascii="宋体" w:hAnsi="宋体" w:cs="宋体"/>
                      <w:color w:val="004880"/>
                      <w:sz w:val="16"/>
                      <w:szCs w:val="16"/>
                    </w:rPr>
                    <w:t xml:space="preserve"> </w:t>
                  </w:r>
                  <w:hyperlink r:id="rId7" w:history="1">
                    <w:r w:rsidRPr="009D588B">
                      <w:rPr>
                        <w:rFonts w:ascii="宋体" w:hAnsi="宋体" w:cs="宋体"/>
                        <w:color w:val="004880"/>
                        <w:sz w:val="16"/>
                      </w:rPr>
                      <w:t>中</w:t>
                    </w:r>
                  </w:hyperlink>
                  <w:r w:rsidRPr="009D588B">
                    <w:rPr>
                      <w:rFonts w:ascii="宋体" w:hAnsi="宋体" w:cs="宋体"/>
                      <w:color w:val="004880"/>
                      <w:sz w:val="16"/>
                      <w:szCs w:val="16"/>
                    </w:rPr>
                    <w:t xml:space="preserve"> </w:t>
                  </w:r>
                  <w:hyperlink r:id="rId8" w:history="1">
                    <w:r w:rsidRPr="009D588B">
                      <w:rPr>
                        <w:rFonts w:ascii="宋体" w:hAnsi="宋体" w:cs="宋体"/>
                        <w:color w:val="004880"/>
                        <w:sz w:val="16"/>
                      </w:rPr>
                      <w:t>小</w:t>
                    </w:r>
                  </w:hyperlink>
                  <w:r w:rsidRPr="009D588B">
                    <w:rPr>
                      <w:rFonts w:ascii="宋体" w:hAnsi="宋体" w:cs="宋体"/>
                      <w:color w:val="004880"/>
                      <w:sz w:val="16"/>
                      <w:szCs w:val="16"/>
                    </w:rPr>
                    <w:t>】</w:t>
                  </w:r>
                </w:p>
              </w:tc>
            </w:tr>
          </w:tbl>
          <w:p w:rsidR="009D588B" w:rsidRPr="009D588B" w:rsidRDefault="009D588B" w:rsidP="009D588B">
            <w:pPr>
              <w:spacing w:line="360" w:lineRule="auto"/>
              <w:rPr>
                <w:rFonts w:ascii="宋体" w:hAnsi="宋体" w:cs="宋体"/>
                <w:color w:val="004880"/>
                <w:sz w:val="16"/>
                <w:szCs w:val="16"/>
              </w:rPr>
            </w:pPr>
          </w:p>
        </w:tc>
      </w:tr>
      <w:tr w:rsidR="009D588B" w:rsidRPr="009D588B">
        <w:trPr>
          <w:tblCellSpacing w:w="0" w:type="dxa"/>
          <w:jc w:val="center"/>
        </w:trPr>
        <w:tc>
          <w:tcPr>
            <w:tcW w:w="0" w:type="auto"/>
            <w:vAlign w:val="bottom"/>
            <w:hideMark/>
          </w:tcPr>
          <w:p w:rsidR="009D588B" w:rsidRPr="009D588B" w:rsidRDefault="00E8626D" w:rsidP="009D588B">
            <w:pPr>
              <w:spacing w:line="360" w:lineRule="auto"/>
              <w:jc w:val="center"/>
              <w:rPr>
                <w:rFonts w:ascii="宋体" w:hAnsi="宋体" w:cs="宋体"/>
                <w:color w:val="004880"/>
                <w:sz w:val="16"/>
                <w:szCs w:val="16"/>
              </w:rPr>
            </w:pPr>
            <w:r w:rsidRPr="00E8626D">
              <w:rPr>
                <w:rFonts w:ascii="宋体" w:hAnsi="宋体" w:cs="宋体"/>
                <w:color w:val="004880"/>
                <w:sz w:val="16"/>
                <w:szCs w:val="16"/>
              </w:rPr>
              <w:pict>
                <v:rect id="_x0000_i1025" style="width:0;height:.6pt" o:hralign="center" o:hrstd="t" o:hrnoshade="t" o:hr="t" fillcolor="#ccc" stroked="f"/>
              </w:pict>
            </w:r>
          </w:p>
        </w:tc>
      </w:tr>
      <w:tr w:rsidR="009D588B" w:rsidRPr="009D588B">
        <w:trPr>
          <w:tblCellSpacing w:w="0" w:type="dxa"/>
          <w:jc w:val="center"/>
        </w:trPr>
        <w:tc>
          <w:tcPr>
            <w:tcW w:w="0" w:type="auto"/>
            <w:vAlign w:val="center"/>
            <w:hideMark/>
          </w:tcPr>
          <w:tbl>
            <w:tblPr>
              <w:tblW w:w="5000" w:type="pct"/>
              <w:tblCellSpacing w:w="6" w:type="dxa"/>
              <w:shd w:val="clear" w:color="auto" w:fill="CCCCCC"/>
              <w:tblCellMar>
                <w:left w:w="0" w:type="dxa"/>
                <w:right w:w="0" w:type="dxa"/>
              </w:tblCellMar>
              <w:tblLook w:val="04A0"/>
            </w:tblPr>
            <w:tblGrid>
              <w:gridCol w:w="9551"/>
            </w:tblGrid>
            <w:tr w:rsidR="009D588B" w:rsidRPr="009D588B">
              <w:trPr>
                <w:tblCellSpacing w:w="6" w:type="dxa"/>
              </w:trPr>
              <w:tc>
                <w:tcPr>
                  <w:tcW w:w="0" w:type="auto"/>
                  <w:shd w:val="clear" w:color="auto" w:fill="CCCCCC"/>
                  <w:vAlign w:val="center"/>
                  <w:hideMark/>
                </w:tcPr>
                <w:tbl>
                  <w:tblPr>
                    <w:tblW w:w="5000" w:type="pct"/>
                    <w:tblCellSpacing w:w="0" w:type="dxa"/>
                    <w:shd w:val="clear" w:color="auto" w:fill="F9FCFE"/>
                    <w:tblCellMar>
                      <w:left w:w="0" w:type="dxa"/>
                      <w:right w:w="0" w:type="dxa"/>
                    </w:tblCellMar>
                    <w:tblLook w:val="04A0"/>
                  </w:tblPr>
                  <w:tblGrid>
                    <w:gridCol w:w="9527"/>
                  </w:tblGrid>
                  <w:tr w:rsidR="009D588B" w:rsidRPr="009D588B">
                    <w:trPr>
                      <w:tblCellSpacing w:w="0" w:type="dxa"/>
                    </w:trPr>
                    <w:tc>
                      <w:tcPr>
                        <w:tcW w:w="0" w:type="auto"/>
                        <w:shd w:val="clear" w:color="auto" w:fill="F9FCFE"/>
                        <w:vAlign w:val="center"/>
                        <w:hideMark/>
                      </w:tcPr>
                      <w:tbl>
                        <w:tblPr>
                          <w:tblW w:w="5000" w:type="pct"/>
                          <w:tblCellSpacing w:w="60" w:type="dxa"/>
                          <w:tblCellMar>
                            <w:left w:w="0" w:type="dxa"/>
                            <w:right w:w="0" w:type="dxa"/>
                          </w:tblCellMar>
                          <w:tblLook w:val="04A0"/>
                        </w:tblPr>
                        <w:tblGrid>
                          <w:gridCol w:w="9527"/>
                        </w:tblGrid>
                        <w:tr w:rsidR="009D588B" w:rsidRPr="009D588B">
                          <w:trPr>
                            <w:tblCellSpacing w:w="60" w:type="dxa"/>
                          </w:trPr>
                          <w:tc>
                            <w:tcPr>
                              <w:tcW w:w="0" w:type="auto"/>
                              <w:hideMark/>
                            </w:tcPr>
                            <w:tbl>
                              <w:tblPr>
                                <w:tblW w:w="5000" w:type="pct"/>
                                <w:tblCellSpacing w:w="0" w:type="dxa"/>
                                <w:tblCellMar>
                                  <w:left w:w="0" w:type="dxa"/>
                                  <w:right w:w="0" w:type="dxa"/>
                                </w:tblCellMar>
                                <w:tblLook w:val="04A0"/>
                              </w:tblPr>
                              <w:tblGrid>
                                <w:gridCol w:w="9287"/>
                              </w:tblGrid>
                              <w:tr w:rsidR="009D588B" w:rsidRPr="009D588B">
                                <w:trPr>
                                  <w:tblCellSpacing w:w="0" w:type="dxa"/>
                                </w:trPr>
                                <w:tc>
                                  <w:tcPr>
                                    <w:tcW w:w="0" w:type="auto"/>
                                    <w:vAlign w:val="center"/>
                                    <w:hideMark/>
                                  </w:tcPr>
                                  <w:p w:rsidR="009D588B" w:rsidRPr="009D588B" w:rsidRDefault="009D588B" w:rsidP="009D588B">
                                    <w:pPr>
                                      <w:spacing w:line="360" w:lineRule="auto"/>
                                      <w:jc w:val="center"/>
                                      <w:rPr>
                                        <w:rFonts w:ascii="宋体" w:hAnsi="宋体" w:cs="宋体"/>
                                        <w:color w:val="004880"/>
                                        <w:sz w:val="16"/>
                                        <w:szCs w:val="16"/>
                                      </w:rPr>
                                    </w:pPr>
                                  </w:p>
                                </w:tc>
                              </w:tr>
                              <w:tr w:rsidR="009D588B" w:rsidRPr="009D588B">
                                <w:trPr>
                                  <w:tblCellSpacing w:w="0" w:type="dxa"/>
                                </w:trPr>
                                <w:tc>
                                  <w:tcPr>
                                    <w:tcW w:w="0" w:type="auto"/>
                                    <w:vAlign w:val="center"/>
                                    <w:hideMark/>
                                  </w:tcPr>
                                  <w:p w:rsidR="009D588B" w:rsidRPr="009D588B" w:rsidRDefault="009D588B" w:rsidP="009D588B">
                                    <w:pPr>
                                      <w:spacing w:line="360" w:lineRule="auto"/>
                                      <w:jc w:val="center"/>
                                      <w:rPr>
                                        <w:rFonts w:ascii="宋体" w:hAnsi="宋体" w:cs="宋体"/>
                                        <w:color w:val="004880"/>
                                        <w:sz w:val="16"/>
                                        <w:szCs w:val="16"/>
                                      </w:rPr>
                                    </w:pPr>
                                    <w:r w:rsidRPr="009D588B">
                                      <w:rPr>
                                        <w:rFonts w:ascii="宋体" w:hAnsi="宋体" w:cs="宋体"/>
                                        <w:color w:val="004880"/>
                                        <w:sz w:val="16"/>
                                        <w:szCs w:val="16"/>
                                      </w:rPr>
                                      <w:t>国食药</w:t>
                                    </w:r>
                                    <w:proofErr w:type="gramStart"/>
                                    <w:r w:rsidRPr="009D588B">
                                      <w:rPr>
                                        <w:rFonts w:ascii="宋体" w:hAnsi="宋体" w:cs="宋体"/>
                                        <w:color w:val="004880"/>
                                        <w:sz w:val="16"/>
                                        <w:szCs w:val="16"/>
                                      </w:rPr>
                                      <w:t>监械[</w:t>
                                    </w:r>
                                    <w:proofErr w:type="gramEnd"/>
                                    <w:r w:rsidRPr="009D588B">
                                      <w:rPr>
                                        <w:rFonts w:ascii="宋体" w:hAnsi="宋体" w:cs="宋体"/>
                                        <w:color w:val="004880"/>
                                        <w:sz w:val="16"/>
                                        <w:szCs w:val="16"/>
                                      </w:rPr>
                                      <w:t xml:space="preserve">2009]833号 </w:t>
                                    </w:r>
                                  </w:p>
                                </w:tc>
                              </w:tr>
                              <w:tr w:rsidR="009D588B" w:rsidRPr="009D588B">
                                <w:trPr>
                                  <w:tblCellSpacing w:w="0" w:type="dxa"/>
                                </w:trPr>
                                <w:tc>
                                  <w:tcPr>
                                    <w:tcW w:w="0" w:type="auto"/>
                                    <w:vAlign w:val="center"/>
                                    <w:hideMark/>
                                  </w:tcPr>
                                  <w:p w:rsidR="009D588B" w:rsidRPr="009D588B" w:rsidRDefault="009D588B" w:rsidP="009D588B">
                                    <w:pPr>
                                      <w:spacing w:line="360" w:lineRule="auto"/>
                                      <w:rPr>
                                        <w:rFonts w:ascii="宋体" w:hAnsi="宋体" w:cs="宋体"/>
                                        <w:color w:val="004880"/>
                                        <w:sz w:val="16"/>
                                        <w:szCs w:val="16"/>
                                      </w:rPr>
                                    </w:pPr>
                                  </w:p>
                                </w:tc>
                              </w:tr>
                              <w:tr w:rsidR="009D588B" w:rsidRPr="009D588B">
                                <w:trPr>
                                  <w:tblCellSpacing w:w="0" w:type="dxa"/>
                                </w:trPr>
                                <w:tc>
                                  <w:tcPr>
                                    <w:tcW w:w="0" w:type="auto"/>
                                    <w:vAlign w:val="center"/>
                                    <w:hideMark/>
                                  </w:tcPr>
                                  <w:p w:rsidR="009D588B" w:rsidRPr="009D588B" w:rsidRDefault="009D588B" w:rsidP="009D588B">
                                    <w:pPr>
                                      <w:spacing w:line="360" w:lineRule="auto"/>
                                      <w:rPr>
                                        <w:rFonts w:ascii="宋体" w:hAnsi="宋体" w:cs="宋体"/>
                                        <w:color w:val="004880"/>
                                        <w:sz w:val="16"/>
                                        <w:szCs w:val="16"/>
                                      </w:rPr>
                                    </w:pPr>
                                  </w:p>
                                </w:tc>
                              </w:tr>
                              <w:tr w:rsidR="009D588B" w:rsidRPr="009D588B">
                                <w:trPr>
                                  <w:tblCellSpacing w:w="0" w:type="dxa"/>
                                </w:trPr>
                                <w:tc>
                                  <w:tcPr>
                                    <w:tcW w:w="0" w:type="auto"/>
                                    <w:vAlign w:val="center"/>
                                    <w:hideMark/>
                                  </w:tcPr>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各省、自治区、直辖市食品药品监督管理局(药品监督管理局)：</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为了加强医疗器械生产监督管理，规范医疗器械生产质量管理体系，根据《医疗器械监督管理条例》和相关法规规定，国家局组织制定了《医疗器械生产质量管理规范（试行）》。现印发给你们，请遵照执行。</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国家食品药品监督管理局</w:t>
                                    </w:r>
                                    <w:r w:rsidRPr="009D588B">
                                      <w:rPr>
                                        <w:rFonts w:ascii="宋体" w:hAnsi="宋体" w:cs="宋体"/>
                                        <w:color w:val="004880"/>
                                        <w:sz w:val="16"/>
                                        <w:szCs w:val="16"/>
                                      </w:rPr>
                                      <w:br/>
                                    </w:r>
                                    <w:proofErr w:type="gramStart"/>
                                    <w:r w:rsidRPr="009D588B">
                                      <w:rPr>
                                        <w:rFonts w:ascii="宋体" w:hAnsi="宋体" w:cs="宋体"/>
                                        <w:color w:val="004880"/>
                                        <w:sz w:val="16"/>
                                        <w:szCs w:val="16"/>
                                      </w:rPr>
                                      <w:t xml:space="preserve">　　　　　　　　　　　　　　　　　　　　　　　　　　　　　　　</w:t>
                                    </w:r>
                                    <w:proofErr w:type="gramEnd"/>
                                    <w:r w:rsidRPr="009D588B">
                                      <w:rPr>
                                        <w:rFonts w:ascii="宋体" w:hAnsi="宋体" w:cs="宋体"/>
                                        <w:color w:val="004880"/>
                                        <w:sz w:val="16"/>
                                        <w:szCs w:val="16"/>
                                      </w:rPr>
                                      <w:t>二○○九年十二月十六日</w:t>
                                    </w:r>
                                  </w:p>
                                  <w:p w:rsidR="009D588B" w:rsidRPr="009D588B" w:rsidRDefault="009D588B" w:rsidP="009F2B34">
                                    <w:pPr>
                                      <w:spacing w:before="100" w:beforeAutospacing="1" w:after="100" w:afterAutospacing="1" w:line="360" w:lineRule="auto"/>
                                      <w:jc w:val="center"/>
                                      <w:rPr>
                                        <w:rFonts w:ascii="宋体" w:hAnsi="宋体" w:cs="宋体"/>
                                        <w:color w:val="004880"/>
                                        <w:sz w:val="16"/>
                                        <w:szCs w:val="16"/>
                                      </w:rPr>
                                    </w:pPr>
                                    <w:r w:rsidRPr="009D588B">
                                      <w:rPr>
                                        <w:rFonts w:ascii="宋体" w:hAnsi="宋体" w:cs="宋体"/>
                                        <w:color w:val="004880"/>
                                        <w:sz w:val="16"/>
                                        <w:szCs w:val="16"/>
                                      </w:rPr>
                                      <w:t>医疗器械生产质量管理规范（试行）</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第一章　总则</w:t>
                                    </w:r>
                                    <w:r w:rsidRPr="009D588B">
                                      <w:rPr>
                                        <w:rFonts w:ascii="宋体" w:hAnsi="宋体" w:cs="宋体"/>
                                        <w:color w:val="004880"/>
                                        <w:sz w:val="16"/>
                                        <w:szCs w:val="16"/>
                                      </w:rPr>
                                      <w:br/>
                                      <w:t xml:space="preserve">　　第一条　为了加强医疗器械生产监督管理，规范医疗器械生产质量管理体系，根据《医疗器械监督管理条例》和相关法规规定，制定本规范。</w:t>
                                    </w:r>
                                    <w:r w:rsidRPr="009D588B">
                                      <w:rPr>
                                        <w:rFonts w:ascii="宋体" w:hAnsi="宋体" w:cs="宋体"/>
                                        <w:color w:val="004880"/>
                                        <w:sz w:val="16"/>
                                        <w:szCs w:val="16"/>
                                      </w:rPr>
                                      <w:br/>
                                      <w:t xml:space="preserve">　　第二条　本规范是医疗器械生产质量管理体系的基本准则，适用于医疗器械的设计开发、生产、销售和服务的全过程。</w:t>
                                    </w:r>
                                    <w:r w:rsidRPr="009D588B">
                                      <w:rPr>
                                        <w:rFonts w:ascii="宋体" w:hAnsi="宋体" w:cs="宋体"/>
                                        <w:color w:val="004880"/>
                                        <w:sz w:val="16"/>
                                        <w:szCs w:val="16"/>
                                      </w:rPr>
                                      <w:br/>
                                      <w:t xml:space="preserve">　　第三条　医疗器械生产企业（以下简称生产企业）应当根据产品的特点，按照本规范的要求，建立质量管理体系，并保持有效运行。作为质量管理体系的一个组成部分，生产企业应当在产品实现全过程中实施风险管理。</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第二章　管理职责</w:t>
                                    </w:r>
                                    <w:r w:rsidRPr="009D588B">
                                      <w:rPr>
                                        <w:rFonts w:ascii="宋体" w:hAnsi="宋体" w:cs="宋体"/>
                                        <w:color w:val="004880"/>
                                        <w:sz w:val="16"/>
                                        <w:szCs w:val="16"/>
                                      </w:rPr>
                                      <w:br/>
                                      <w:t xml:space="preserve">　　第四条　生产企业应当建立相应的组织机构，规定各机构的职责、权限,明确质量管理职能。生产管理部门和质量管理部门负责人不得互相兼任。</w:t>
                                    </w:r>
                                    <w:r w:rsidRPr="009D588B">
                                      <w:rPr>
                                        <w:rFonts w:ascii="宋体" w:hAnsi="宋体" w:cs="宋体"/>
                                        <w:color w:val="004880"/>
                                        <w:sz w:val="16"/>
                                        <w:szCs w:val="16"/>
                                      </w:rPr>
                                      <w:br/>
                                      <w:t xml:space="preserve">　　第五条　生产企业负责人应当具有并履行以下职责：</w:t>
                                    </w:r>
                                    <w:r w:rsidRPr="009D588B">
                                      <w:rPr>
                                        <w:rFonts w:ascii="宋体" w:hAnsi="宋体" w:cs="宋体"/>
                                        <w:color w:val="004880"/>
                                        <w:sz w:val="16"/>
                                        <w:szCs w:val="16"/>
                                      </w:rPr>
                                      <w:br/>
                                      <w:t xml:space="preserve">　　（一）组织制定生产企业的质量方针和质量目标；</w:t>
                                    </w:r>
                                    <w:r w:rsidRPr="009D588B">
                                      <w:rPr>
                                        <w:rFonts w:ascii="宋体" w:hAnsi="宋体" w:cs="宋体"/>
                                        <w:color w:val="004880"/>
                                        <w:sz w:val="16"/>
                                        <w:szCs w:val="16"/>
                                      </w:rPr>
                                      <w:br/>
                                    </w:r>
                                    <w:r w:rsidRPr="009D588B">
                                      <w:rPr>
                                        <w:rFonts w:ascii="宋体" w:hAnsi="宋体" w:cs="宋体"/>
                                        <w:color w:val="004880"/>
                                        <w:sz w:val="16"/>
                                        <w:szCs w:val="16"/>
                                      </w:rPr>
                                      <w:lastRenderedPageBreak/>
                                      <w:t xml:space="preserve">　　（二）组织策划并确定产品实现过程，确保满足顾客要求；</w:t>
                                    </w:r>
                                    <w:r w:rsidRPr="009D588B">
                                      <w:rPr>
                                        <w:rFonts w:ascii="宋体" w:hAnsi="宋体" w:cs="宋体"/>
                                        <w:color w:val="004880"/>
                                        <w:sz w:val="16"/>
                                        <w:szCs w:val="16"/>
                                      </w:rPr>
                                      <w:br/>
                                      <w:t xml:space="preserve">　　（三）确保质量管理体系有效运行所需的人力资源、基础设施和工作环境；</w:t>
                                    </w:r>
                                    <w:r w:rsidRPr="009D588B">
                                      <w:rPr>
                                        <w:rFonts w:ascii="宋体" w:hAnsi="宋体" w:cs="宋体"/>
                                        <w:color w:val="004880"/>
                                        <w:sz w:val="16"/>
                                        <w:szCs w:val="16"/>
                                      </w:rPr>
                                      <w:br/>
                                      <w:t xml:space="preserve">　　（四）组织实施管理评审并保持记录；</w:t>
                                    </w:r>
                                    <w:r w:rsidRPr="009D588B">
                                      <w:rPr>
                                        <w:rFonts w:ascii="宋体" w:hAnsi="宋体" w:cs="宋体"/>
                                        <w:color w:val="004880"/>
                                        <w:sz w:val="16"/>
                                        <w:szCs w:val="16"/>
                                      </w:rPr>
                                      <w:br/>
                                      <w:t xml:space="preserve">　　（五）指定专人和部门负责相关法律法规的收集，确保相应法律法规在生产企业内部贯彻执行。</w:t>
                                    </w:r>
                                    <w:r w:rsidRPr="009D588B">
                                      <w:rPr>
                                        <w:rFonts w:ascii="宋体" w:hAnsi="宋体" w:cs="宋体"/>
                                        <w:color w:val="004880"/>
                                        <w:sz w:val="16"/>
                                        <w:szCs w:val="16"/>
                                      </w:rPr>
                                      <w:br/>
                                      <w:t xml:space="preserve">　　第六条　生产企业负责人应当确定一名管理者代表。管理者代表负责建立、实施并保持质量管理体系，报告质量管理体系的运行情况和改进需求，提高员工满足法规和顾客要求的意识。</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第三章　资源管理</w:t>
                                    </w:r>
                                    <w:r w:rsidRPr="009D588B">
                                      <w:rPr>
                                        <w:rFonts w:ascii="宋体" w:hAnsi="宋体" w:cs="宋体"/>
                                        <w:color w:val="004880"/>
                                        <w:sz w:val="16"/>
                                        <w:szCs w:val="16"/>
                                      </w:rPr>
                                      <w:br/>
                                      <w:t xml:space="preserve">　　第七条　生产、技术和质量管理部门的负责人应当熟悉医疗器械相关法规，具有质量管理的实践经验，有能力对生产和质量管理中的实际问题</w:t>
                                    </w:r>
                                    <w:proofErr w:type="gramStart"/>
                                    <w:r w:rsidRPr="009D588B">
                                      <w:rPr>
                                        <w:rFonts w:ascii="宋体" w:hAnsi="宋体" w:cs="宋体"/>
                                        <w:color w:val="004880"/>
                                        <w:sz w:val="16"/>
                                        <w:szCs w:val="16"/>
                                      </w:rPr>
                                      <w:t>作出</w:t>
                                    </w:r>
                                    <w:proofErr w:type="gramEnd"/>
                                    <w:r w:rsidRPr="009D588B">
                                      <w:rPr>
                                        <w:rFonts w:ascii="宋体" w:hAnsi="宋体" w:cs="宋体"/>
                                        <w:color w:val="004880"/>
                                        <w:sz w:val="16"/>
                                        <w:szCs w:val="16"/>
                                      </w:rPr>
                                      <w:t>正确的判断和处理。</w:t>
                                    </w:r>
                                    <w:r w:rsidRPr="009D588B">
                                      <w:rPr>
                                        <w:rFonts w:ascii="宋体" w:hAnsi="宋体" w:cs="宋体"/>
                                        <w:color w:val="004880"/>
                                        <w:sz w:val="16"/>
                                        <w:szCs w:val="16"/>
                                      </w:rPr>
                                      <w:br/>
                                      <w:t xml:space="preserve">　　第八条　从事影响产品质量工作的人员，应当经过相应的技术培训，具有相关理论知识和实际操作技能。</w:t>
                                    </w:r>
                                    <w:r w:rsidRPr="009D588B">
                                      <w:rPr>
                                        <w:rFonts w:ascii="宋体" w:hAnsi="宋体" w:cs="宋体"/>
                                        <w:color w:val="004880"/>
                                        <w:sz w:val="16"/>
                                        <w:szCs w:val="16"/>
                                      </w:rPr>
                                      <w:br/>
                                      <w:t xml:space="preserve">　　第九条　生产企业应当具备并维护产品生产所需的生产场地、生产设备、监视和测量装置、仓储场地等基础设施以及工作环境。生产环境应当符合相关法规和技术标准的要求。</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第四章　文件和记录</w:t>
                                    </w:r>
                                    <w:r w:rsidRPr="009D588B">
                                      <w:rPr>
                                        <w:rFonts w:ascii="宋体" w:hAnsi="宋体" w:cs="宋体"/>
                                        <w:color w:val="004880"/>
                                        <w:sz w:val="16"/>
                                        <w:szCs w:val="16"/>
                                      </w:rPr>
                                      <w:br/>
                                      <w:t xml:space="preserve">　　第十条　生产企业应当建立质量管理体系并形成文件。质量管理体系形成的文件应当包括质量方针和质量目标、质量手册、本规范要求编制的程序文件、技术文件、作业指导书和记录，以及法规要求的其他文件。</w:t>
                                    </w:r>
                                    <w:r w:rsidRPr="009D588B">
                                      <w:rPr>
                                        <w:rFonts w:ascii="宋体" w:hAnsi="宋体" w:cs="宋体"/>
                                        <w:color w:val="004880"/>
                                        <w:sz w:val="16"/>
                                        <w:szCs w:val="16"/>
                                      </w:rPr>
                                      <w:br/>
                                      <w:t xml:space="preserve">　　质量手册应当对生产企业的质量管理体系</w:t>
                                    </w:r>
                                    <w:proofErr w:type="gramStart"/>
                                    <w:r w:rsidRPr="009D588B">
                                      <w:rPr>
                                        <w:rFonts w:ascii="宋体" w:hAnsi="宋体" w:cs="宋体"/>
                                        <w:color w:val="004880"/>
                                        <w:sz w:val="16"/>
                                        <w:szCs w:val="16"/>
                                      </w:rPr>
                                      <w:t>作出</w:t>
                                    </w:r>
                                    <w:proofErr w:type="gramEnd"/>
                                    <w:r w:rsidRPr="009D588B">
                                      <w:rPr>
                                        <w:rFonts w:ascii="宋体" w:hAnsi="宋体" w:cs="宋体"/>
                                        <w:color w:val="004880"/>
                                        <w:sz w:val="16"/>
                                        <w:szCs w:val="16"/>
                                      </w:rPr>
                                      <w:t>承诺和规定。</w:t>
                                    </w:r>
                                    <w:r w:rsidRPr="009D588B">
                                      <w:rPr>
                                        <w:rFonts w:ascii="宋体" w:hAnsi="宋体" w:cs="宋体"/>
                                        <w:color w:val="004880"/>
                                        <w:sz w:val="16"/>
                                        <w:szCs w:val="16"/>
                                      </w:rPr>
                                      <w:br/>
                                      <w:t xml:space="preserve">　　第十一条　生产企业应当编制和保持所生产医疗器械的技术文档。包括产品规范、生产过程规范、检验和试验规范、安装和服务规范等。</w:t>
                                    </w:r>
                                    <w:r w:rsidRPr="009D588B">
                                      <w:rPr>
                                        <w:rFonts w:ascii="宋体" w:hAnsi="宋体" w:cs="宋体"/>
                                        <w:color w:val="004880"/>
                                        <w:sz w:val="16"/>
                                        <w:szCs w:val="16"/>
                                      </w:rPr>
                                      <w:br/>
                                      <w:t xml:space="preserve">　　第十二条　生产企业应当建立文件控制程序并形成文件，规定以下的文件控制要求：</w:t>
                                    </w:r>
                                    <w:r w:rsidRPr="009D588B">
                                      <w:rPr>
                                        <w:rFonts w:ascii="宋体" w:hAnsi="宋体" w:cs="宋体"/>
                                        <w:color w:val="004880"/>
                                        <w:sz w:val="16"/>
                                        <w:szCs w:val="16"/>
                                      </w:rPr>
                                      <w:br/>
                                      <w:t xml:space="preserve">　　（一）文件发布前应当经过评审和批准，以确保文件的适宜性和充分性，并满足本规范的要求；</w:t>
                                    </w:r>
                                    <w:r w:rsidRPr="009D588B">
                                      <w:rPr>
                                        <w:rFonts w:ascii="宋体" w:hAnsi="宋体" w:cs="宋体"/>
                                        <w:color w:val="004880"/>
                                        <w:sz w:val="16"/>
                                        <w:szCs w:val="16"/>
                                      </w:rPr>
                                      <w:br/>
                                      <w:t xml:space="preserve">　　（二）文件更新或修改时，应当按照规定对文件进行评审和批准，并能识别文件的更改和修订状态，确保在工作现场可获得适用版本的文件；</w:t>
                                    </w:r>
                                    <w:r w:rsidRPr="009D588B">
                                      <w:rPr>
                                        <w:rFonts w:ascii="宋体" w:hAnsi="宋体" w:cs="宋体"/>
                                        <w:color w:val="004880"/>
                                        <w:sz w:val="16"/>
                                        <w:szCs w:val="16"/>
                                      </w:rPr>
                                      <w:br/>
                                      <w:t xml:space="preserve">　　（三）生产企业应当确保有关医疗器械法规和其他外来文件得到识别与控制；</w:t>
                                    </w:r>
                                    <w:r w:rsidRPr="009D588B">
                                      <w:rPr>
                                        <w:rFonts w:ascii="宋体" w:hAnsi="宋体" w:cs="宋体"/>
                                        <w:color w:val="004880"/>
                                        <w:sz w:val="16"/>
                                        <w:szCs w:val="16"/>
                                      </w:rPr>
                                      <w:br/>
                                      <w:t xml:space="preserve">　　（四）生产企业应当对保留的作废文件进行标识，防止不正确使用。</w:t>
                                    </w:r>
                                    <w:r w:rsidRPr="009D588B">
                                      <w:rPr>
                                        <w:rFonts w:ascii="宋体" w:hAnsi="宋体" w:cs="宋体"/>
                                        <w:color w:val="004880"/>
                                        <w:sz w:val="16"/>
                                        <w:szCs w:val="16"/>
                                      </w:rPr>
                                      <w:br/>
                                      <w:t xml:space="preserve">　　第十三条　生产企业应当保存作废的技术文档，并确定其保存期限，以满足产品维修和产品质量责任追溯的需要。</w:t>
                                    </w:r>
                                    <w:r w:rsidRPr="009D588B">
                                      <w:rPr>
                                        <w:rFonts w:ascii="宋体" w:hAnsi="宋体" w:cs="宋体"/>
                                        <w:color w:val="004880"/>
                                        <w:sz w:val="16"/>
                                        <w:szCs w:val="16"/>
                                      </w:rPr>
                                      <w:br/>
                                      <w:t xml:space="preserve">　　第十四条　生产企业应当建立记录管理程序并形成文件，规定记录的标识、贮存、保护、检索、保存期限、处置的要求。记录应</w:t>
                                    </w:r>
                                    <w:r w:rsidRPr="009D588B">
                                      <w:rPr>
                                        <w:rFonts w:ascii="宋体" w:hAnsi="宋体" w:cs="宋体"/>
                                        <w:color w:val="004880"/>
                                        <w:sz w:val="16"/>
                                        <w:szCs w:val="16"/>
                                      </w:rPr>
                                      <w:lastRenderedPageBreak/>
                                      <w:t>当满足以下要求：</w:t>
                                    </w:r>
                                    <w:r w:rsidRPr="009D588B">
                                      <w:rPr>
                                        <w:rFonts w:ascii="宋体" w:hAnsi="宋体" w:cs="宋体"/>
                                        <w:color w:val="004880"/>
                                        <w:sz w:val="16"/>
                                        <w:szCs w:val="16"/>
                                      </w:rPr>
                                      <w:br/>
                                      <w:t xml:space="preserve">　　（一）记录清晰、完整、易于识别和检索，并防止破损和丢失；</w:t>
                                    </w:r>
                                    <w:r w:rsidRPr="009D588B">
                                      <w:rPr>
                                        <w:rFonts w:ascii="宋体" w:hAnsi="宋体" w:cs="宋体"/>
                                        <w:color w:val="004880"/>
                                        <w:sz w:val="16"/>
                                        <w:szCs w:val="16"/>
                                      </w:rPr>
                                      <w:br/>
                                      <w:t xml:space="preserve">　　（二）生产企业保存记录的期限至少相当于生产企业所规定的医疗器械的寿命期，但从生产企业放行产品的日期起不少于2年，或符合相关法规要求，并可追溯。</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第五章　设计和开发</w:t>
                                    </w:r>
                                    <w:r w:rsidRPr="009D588B">
                                      <w:rPr>
                                        <w:rFonts w:ascii="宋体" w:hAnsi="宋体" w:cs="宋体"/>
                                        <w:color w:val="004880"/>
                                        <w:sz w:val="16"/>
                                        <w:szCs w:val="16"/>
                                      </w:rPr>
                                      <w:br/>
                                      <w:t xml:space="preserve">　　第十五条　生产企业应当建立设计控制程序并形成文件，</w:t>
                                    </w:r>
                                    <w:r w:rsidRPr="00604AB9">
                                      <w:rPr>
                                        <w:rFonts w:ascii="宋体" w:hAnsi="宋体" w:cs="宋体"/>
                                        <w:color w:val="004880"/>
                                        <w:sz w:val="16"/>
                                        <w:szCs w:val="16"/>
                                        <w:highlight w:val="yellow"/>
                                      </w:rPr>
                                      <w:t>对医疗器械的设计和开发过程实施策划和控制。</w:t>
                                    </w:r>
                                    <w:r w:rsidRPr="009D588B">
                                      <w:rPr>
                                        <w:rFonts w:ascii="宋体" w:hAnsi="宋体" w:cs="宋体"/>
                                        <w:color w:val="004880"/>
                                        <w:sz w:val="16"/>
                                        <w:szCs w:val="16"/>
                                      </w:rPr>
                                      <w:br/>
                                      <w:t xml:space="preserve">　　第十六条　生产企业在进行设计和开发策划时，应当确定设计和开发的阶段及对各阶段的评审、验证、确认和设计转换等活动，应当识别和确定各个部门设计和开发的活动和接口，明确职责和分工。</w:t>
                                    </w:r>
                                    <w:r w:rsidRPr="009D588B">
                                      <w:rPr>
                                        <w:rFonts w:ascii="宋体" w:hAnsi="宋体" w:cs="宋体"/>
                                        <w:color w:val="004880"/>
                                        <w:sz w:val="16"/>
                                        <w:szCs w:val="16"/>
                                      </w:rPr>
                                      <w:br/>
                                      <w:t xml:space="preserve">　　第十七条　</w:t>
                                    </w:r>
                                    <w:r w:rsidRPr="00604AB9">
                                      <w:rPr>
                                        <w:rFonts w:ascii="宋体" w:hAnsi="宋体" w:cs="宋体"/>
                                        <w:color w:val="004880"/>
                                        <w:sz w:val="16"/>
                                        <w:szCs w:val="16"/>
                                        <w:highlight w:val="yellow"/>
                                      </w:rPr>
                                      <w:t>设计和开发输入应当包括预期用途规定的功能、性能和安全要求、法规要求、风险管理控制措施和其他要求。对设计和开发输入应当进行评审并得到批准，保持相关记录。</w:t>
                                    </w:r>
                                    <w:r w:rsidRPr="009D588B">
                                      <w:rPr>
                                        <w:rFonts w:ascii="宋体" w:hAnsi="宋体" w:cs="宋体"/>
                                        <w:color w:val="004880"/>
                                        <w:sz w:val="16"/>
                                        <w:szCs w:val="16"/>
                                      </w:rPr>
                                      <w:br/>
                                      <w:t xml:space="preserve">　　第十八条　设计和开发输出应当满足输入要求，提供采购、生产和服务的依据、产品特性和接收准则。设计和开发输出应当得到批准，保持相关记录。</w:t>
                                    </w:r>
                                    <w:r w:rsidRPr="009D588B">
                                      <w:rPr>
                                        <w:rFonts w:ascii="宋体" w:hAnsi="宋体" w:cs="宋体"/>
                                        <w:color w:val="004880"/>
                                        <w:sz w:val="16"/>
                                        <w:szCs w:val="16"/>
                                      </w:rPr>
                                      <w:br/>
                                      <w:t xml:space="preserve">　　第十九条　生产企业应当在设计和开发过程中开展设计和开发到生产的转换活动，以使设计和开发的输出在成为最终产品规范前得以验证，确保设计和开发输出适用于生产。</w:t>
                                    </w:r>
                                    <w:r w:rsidRPr="009D588B">
                                      <w:rPr>
                                        <w:rFonts w:ascii="宋体" w:hAnsi="宋体" w:cs="宋体"/>
                                        <w:color w:val="004880"/>
                                        <w:sz w:val="16"/>
                                        <w:szCs w:val="16"/>
                                      </w:rPr>
                                      <w:br/>
                                      <w:t xml:space="preserve">　　第二十条　生产企业应当在设计和开发的适宜阶段安排评审，保持评审结果及任何必要措施的记录。</w:t>
                                    </w:r>
                                    <w:r w:rsidRPr="009D588B">
                                      <w:rPr>
                                        <w:rFonts w:ascii="宋体" w:hAnsi="宋体" w:cs="宋体"/>
                                        <w:color w:val="004880"/>
                                        <w:sz w:val="16"/>
                                        <w:szCs w:val="16"/>
                                      </w:rPr>
                                      <w:br/>
                                      <w:t xml:space="preserve">　　第二十一条　</w:t>
                                    </w:r>
                                    <w:r w:rsidRPr="00604AB9">
                                      <w:rPr>
                                        <w:rFonts w:ascii="宋体" w:hAnsi="宋体" w:cs="宋体"/>
                                        <w:color w:val="004880"/>
                                        <w:sz w:val="16"/>
                                        <w:szCs w:val="16"/>
                                        <w:highlight w:val="yellow"/>
                                      </w:rPr>
                                      <w:t>生产企业应当对设计和开发进行验证，以确保设计和开发输出满足输入的要求，并保持验证结果和任何必要措施的记录。</w:t>
                                    </w:r>
                                    <w:r w:rsidRPr="009D588B">
                                      <w:rPr>
                                        <w:rFonts w:ascii="宋体" w:hAnsi="宋体" w:cs="宋体"/>
                                        <w:color w:val="004880"/>
                                        <w:sz w:val="16"/>
                                        <w:szCs w:val="16"/>
                                      </w:rPr>
                                      <w:br/>
                                      <w:t xml:space="preserve">　　第二十二条　生产企业应当对设计和开发进行确认，以确保产品满足规定的适用要求或预期用途的要求，并保持确认结果和任何必要措施的记录。</w:t>
                                    </w:r>
                                    <w:r w:rsidRPr="009D588B">
                                      <w:rPr>
                                        <w:rFonts w:ascii="宋体" w:hAnsi="宋体" w:cs="宋体"/>
                                        <w:color w:val="004880"/>
                                        <w:sz w:val="16"/>
                                        <w:szCs w:val="16"/>
                                      </w:rPr>
                                      <w:br/>
                                      <w:t xml:space="preserve">　　确认可采用临床评价或性能评价。进行临床试验时应当符合医疗器械临床试验法规的要求。</w:t>
                                    </w:r>
                                    <w:r w:rsidRPr="009D588B">
                                      <w:rPr>
                                        <w:rFonts w:ascii="宋体" w:hAnsi="宋体" w:cs="宋体"/>
                                        <w:color w:val="004880"/>
                                        <w:sz w:val="16"/>
                                        <w:szCs w:val="16"/>
                                      </w:rPr>
                                      <w:br/>
                                      <w:t xml:space="preserve">　　第二十三条　生产企业应当对设计和开发的更改进行识别并保持记录。必要时，应当对设计和开发更改进行评审、验证和确认，并在实施前得到批准。</w:t>
                                    </w:r>
                                    <w:r w:rsidRPr="009D588B">
                                      <w:rPr>
                                        <w:rFonts w:ascii="宋体" w:hAnsi="宋体" w:cs="宋体"/>
                                        <w:color w:val="004880"/>
                                        <w:sz w:val="16"/>
                                        <w:szCs w:val="16"/>
                                      </w:rPr>
                                      <w:br/>
                                      <w:t xml:space="preserve">　　当选用的材料、零件或产品功能的改变可能影响到医疗器械产品安全性、有效性时，应当</w:t>
                                    </w:r>
                                    <w:proofErr w:type="gramStart"/>
                                    <w:r w:rsidRPr="009D588B">
                                      <w:rPr>
                                        <w:rFonts w:ascii="宋体" w:hAnsi="宋体" w:cs="宋体"/>
                                        <w:color w:val="004880"/>
                                        <w:sz w:val="16"/>
                                        <w:szCs w:val="16"/>
                                      </w:rPr>
                                      <w:t>评价因</w:t>
                                    </w:r>
                                    <w:proofErr w:type="gramEnd"/>
                                    <w:r w:rsidRPr="009D588B">
                                      <w:rPr>
                                        <w:rFonts w:ascii="宋体" w:hAnsi="宋体" w:cs="宋体"/>
                                        <w:color w:val="004880"/>
                                        <w:sz w:val="16"/>
                                        <w:szCs w:val="16"/>
                                      </w:rPr>
                                      <w:t>改动可能带来的风险，必要时采取措施将风险降低到可接受水平，同时应当符合相关法规的要求。</w:t>
                                    </w:r>
                                    <w:r w:rsidRPr="009D588B">
                                      <w:rPr>
                                        <w:rFonts w:ascii="宋体" w:hAnsi="宋体" w:cs="宋体"/>
                                        <w:color w:val="004880"/>
                                        <w:sz w:val="16"/>
                                        <w:szCs w:val="16"/>
                                      </w:rPr>
                                      <w:br/>
                                      <w:t xml:space="preserve">　　第二十四条　</w:t>
                                    </w:r>
                                    <w:r w:rsidRPr="00604AB9">
                                      <w:rPr>
                                        <w:rFonts w:ascii="宋体" w:hAnsi="宋体" w:cs="宋体"/>
                                        <w:color w:val="004880"/>
                                        <w:sz w:val="16"/>
                                        <w:szCs w:val="16"/>
                                        <w:highlight w:val="yellow"/>
                                      </w:rPr>
                                      <w:t>生产企业应当在包括设计和开发在内的产品实现全过程中，制定风险管理的要求并形成文件，保持相关记录。</w:t>
                                    </w:r>
                                    <w:r w:rsidRPr="009D588B">
                                      <w:rPr>
                                        <w:rFonts w:ascii="宋体" w:hAnsi="宋体" w:cs="宋体"/>
                                        <w:color w:val="004880"/>
                                        <w:sz w:val="16"/>
                                        <w:szCs w:val="16"/>
                                      </w:rPr>
                                      <w:t xml:space="preserve"> </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第六章　采购</w:t>
                                    </w:r>
                                    <w:r w:rsidRPr="009D588B">
                                      <w:rPr>
                                        <w:rFonts w:ascii="宋体" w:hAnsi="宋体" w:cs="宋体"/>
                                        <w:color w:val="004880"/>
                                        <w:sz w:val="16"/>
                                        <w:szCs w:val="16"/>
                                      </w:rPr>
                                      <w:br/>
                                    </w:r>
                                    <w:r w:rsidRPr="009D588B">
                                      <w:rPr>
                                        <w:rFonts w:ascii="宋体" w:hAnsi="宋体" w:cs="宋体"/>
                                        <w:color w:val="004880"/>
                                        <w:sz w:val="16"/>
                                        <w:szCs w:val="16"/>
                                      </w:rPr>
                                      <w:lastRenderedPageBreak/>
                                      <w:t xml:space="preserve">　　第二十五条　生产企业应当建立采购控制程序并形成文件，以确保采购的产品符合规定的采购要求。</w:t>
                                    </w:r>
                                    <w:r w:rsidRPr="009D588B">
                                      <w:rPr>
                                        <w:rFonts w:ascii="宋体" w:hAnsi="宋体" w:cs="宋体"/>
                                        <w:color w:val="004880"/>
                                        <w:sz w:val="16"/>
                                        <w:szCs w:val="16"/>
                                      </w:rPr>
                                      <w:br/>
                                      <w:t xml:space="preserve">　　当采购产品有法律、行政法规和国家强制性标准要求时，采购产品的要求不得低于法律、行政法规的规定和国家强制性标准的要求。</w:t>
                                    </w:r>
                                    <w:r w:rsidRPr="009D588B">
                                      <w:rPr>
                                        <w:rFonts w:ascii="宋体" w:hAnsi="宋体" w:cs="宋体"/>
                                        <w:color w:val="004880"/>
                                        <w:sz w:val="16"/>
                                        <w:szCs w:val="16"/>
                                      </w:rPr>
                                      <w:br/>
                                      <w:t xml:space="preserve">　　第二十六条　生产企业应当根据采购的产品对随后的产品实现和最终产品的影响，确定对供方和采购的产品实行控制的方式和程度。当产品委托生产时，委托方和受托方应当满足医疗器械生产监督管理有关法规的要求。</w:t>
                                    </w:r>
                                    <w:r w:rsidRPr="009D588B">
                                      <w:rPr>
                                        <w:rFonts w:ascii="宋体" w:hAnsi="宋体" w:cs="宋体"/>
                                        <w:color w:val="004880"/>
                                        <w:sz w:val="16"/>
                                        <w:szCs w:val="16"/>
                                      </w:rPr>
                                      <w:br/>
                                      <w:t xml:space="preserve">　　生产企业应当对供方满足其采购要求的能力进行评价，并制定对供方进行选择、评价和重新评价的准则。</w:t>
                                    </w:r>
                                    <w:r w:rsidRPr="009D588B">
                                      <w:rPr>
                                        <w:rFonts w:ascii="宋体" w:hAnsi="宋体" w:cs="宋体"/>
                                        <w:color w:val="004880"/>
                                        <w:sz w:val="16"/>
                                        <w:szCs w:val="16"/>
                                      </w:rPr>
                                      <w:br/>
                                      <w:t xml:space="preserve">　　生产企业应当保持评价结果和评价过程的记录。</w:t>
                                    </w:r>
                                    <w:r w:rsidRPr="009D588B">
                                      <w:rPr>
                                        <w:rFonts w:ascii="宋体" w:hAnsi="宋体" w:cs="宋体"/>
                                        <w:color w:val="004880"/>
                                        <w:sz w:val="16"/>
                                        <w:szCs w:val="16"/>
                                      </w:rPr>
                                      <w:br/>
                                      <w:t xml:space="preserve">　　第二十七条　采购信息应当清楚地表述采购产品的要求，包括采购产品类别、验收准则、规格型号、规范、图样，必要时包括过程要求、人员资格要求、质量管理体系要求等内容。</w:t>
                                    </w:r>
                                    <w:r w:rsidRPr="009D588B">
                                      <w:rPr>
                                        <w:rFonts w:ascii="宋体" w:hAnsi="宋体" w:cs="宋体"/>
                                        <w:color w:val="004880"/>
                                        <w:sz w:val="16"/>
                                        <w:szCs w:val="16"/>
                                      </w:rPr>
                                      <w:br/>
                                      <w:t xml:space="preserve">　　生产企业应当根据可追溯性要求的范围和程度，保持相关的采购信息。</w:t>
                                    </w:r>
                                    <w:r w:rsidRPr="009D588B">
                                      <w:rPr>
                                        <w:rFonts w:ascii="宋体" w:hAnsi="宋体" w:cs="宋体"/>
                                        <w:color w:val="004880"/>
                                        <w:sz w:val="16"/>
                                        <w:szCs w:val="16"/>
                                      </w:rPr>
                                      <w:br/>
                                      <w:t xml:space="preserve">　　第二十八条　生产企业应当对采购的产品进行检验或验证，以确保其满足规定的采购要求，并保持记录。</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第七章　生产管理</w:t>
                                    </w:r>
                                    <w:r w:rsidRPr="009D588B">
                                      <w:rPr>
                                        <w:rFonts w:ascii="宋体" w:hAnsi="宋体" w:cs="宋体"/>
                                        <w:color w:val="004880"/>
                                        <w:sz w:val="16"/>
                                        <w:szCs w:val="16"/>
                                      </w:rPr>
                                      <w:br/>
                                      <w:t xml:space="preserve">　　第二十九条　生产企业应当策划并在受控条件下实施所有生产过程。</w:t>
                                    </w:r>
                                    <w:r w:rsidRPr="009D588B">
                                      <w:rPr>
                                        <w:rFonts w:ascii="宋体" w:hAnsi="宋体" w:cs="宋体"/>
                                        <w:color w:val="004880"/>
                                        <w:sz w:val="16"/>
                                        <w:szCs w:val="16"/>
                                      </w:rPr>
                                      <w:br/>
                                      <w:t xml:space="preserve">　　第三十条　生产企业应当编制生产工艺规程、作业指导书等，并明确关键工序和特殊过程。</w:t>
                                    </w:r>
                                    <w:r w:rsidRPr="009D588B">
                                      <w:rPr>
                                        <w:rFonts w:ascii="宋体" w:hAnsi="宋体" w:cs="宋体"/>
                                        <w:color w:val="004880"/>
                                        <w:sz w:val="16"/>
                                        <w:szCs w:val="16"/>
                                      </w:rPr>
                                      <w:br/>
                                      <w:t xml:space="preserve">　　第三十一条　生产企业应当使用适宜的生产设备、工艺装备、监视和测量装置，并确保其得到控制。</w:t>
                                    </w:r>
                                    <w:r w:rsidRPr="009D588B">
                                      <w:rPr>
                                        <w:rFonts w:ascii="宋体" w:hAnsi="宋体" w:cs="宋体"/>
                                        <w:color w:val="004880"/>
                                        <w:sz w:val="16"/>
                                        <w:szCs w:val="16"/>
                                      </w:rPr>
                                      <w:br/>
                                      <w:t xml:space="preserve">　　第三十二条　在生产过程中必须进行清洁处理或者从产品上去除处理物时，生产企业应当将对产品进行清洁的要求形成文件并加以实施。对无菌医疗器械应当进行污染的控制，并对灭菌过程进行控制。</w:t>
                                    </w:r>
                                    <w:r w:rsidRPr="009D588B">
                                      <w:rPr>
                                        <w:rFonts w:ascii="宋体" w:hAnsi="宋体" w:cs="宋体"/>
                                        <w:color w:val="004880"/>
                                        <w:sz w:val="16"/>
                                        <w:szCs w:val="16"/>
                                      </w:rPr>
                                      <w:br/>
                                      <w:t xml:space="preserve">　　</w:t>
                                    </w:r>
                                    <w:r w:rsidRPr="009D588B">
                                      <w:rPr>
                                        <w:rFonts w:ascii="宋体" w:hAnsi="宋体" w:cs="宋体"/>
                                        <w:color w:val="FF0000"/>
                                        <w:sz w:val="16"/>
                                        <w:szCs w:val="16"/>
                                      </w:rPr>
                                      <w:t>第三十三条　如果生产过程的结果不能或不易被后续的检验和试验加以验证，应当对该过程进行确认。应当保持确认活动和结果的记录。生产企业应当鉴定过程确认人员的资格。</w:t>
                                    </w:r>
                                    <w:r w:rsidRPr="009D588B">
                                      <w:rPr>
                                        <w:rFonts w:ascii="宋体" w:hAnsi="宋体" w:cs="宋体"/>
                                        <w:color w:val="004880"/>
                                        <w:sz w:val="16"/>
                                        <w:szCs w:val="16"/>
                                      </w:rPr>
                                      <w:br/>
                                      <w:t xml:space="preserve">　　如生产和服务提供过程中采用的计算机软件对产品质量有影响，则应当编制确认的程序文件，确保在软件的初次应用以及软件的任何更改应用前予以确认并保持记录。</w:t>
                                    </w:r>
                                    <w:r w:rsidRPr="009D588B">
                                      <w:rPr>
                                        <w:rFonts w:ascii="宋体" w:hAnsi="宋体" w:cs="宋体"/>
                                        <w:color w:val="004880"/>
                                        <w:sz w:val="16"/>
                                        <w:szCs w:val="16"/>
                                      </w:rPr>
                                      <w:br/>
                                      <w:t xml:space="preserve">　　第三十四条　生产企业应当建立和保持每批产品的生产记录。生产记录应当满足医疗器械可追溯性要求，并标明生产数量和入库数量。</w:t>
                                    </w:r>
                                    <w:r w:rsidRPr="009D588B">
                                      <w:rPr>
                                        <w:rFonts w:ascii="宋体" w:hAnsi="宋体" w:cs="宋体"/>
                                        <w:color w:val="004880"/>
                                        <w:sz w:val="16"/>
                                        <w:szCs w:val="16"/>
                                      </w:rPr>
                                      <w:br/>
                                      <w:t xml:space="preserve">　　第三十五条　生产企业应当建立产品标识的控制程序并形成文件，明确在产品实现的全过程中，以适宜的方法对产品进行标识，以便识别，防止混用和错用。</w:t>
                                    </w:r>
                                    <w:r w:rsidRPr="009D588B">
                                      <w:rPr>
                                        <w:rFonts w:ascii="宋体" w:hAnsi="宋体" w:cs="宋体"/>
                                        <w:color w:val="004880"/>
                                        <w:sz w:val="16"/>
                                        <w:szCs w:val="16"/>
                                      </w:rPr>
                                      <w:br/>
                                      <w:t xml:space="preserve">　　第三十六条　生产企业应当标识产品的检验和试验状态，以确保在产品形成的全过程中，只有所要求的检验和试验合格的产品才能被放行。</w:t>
                                    </w:r>
                                    <w:r w:rsidRPr="009D588B">
                                      <w:rPr>
                                        <w:rFonts w:ascii="宋体" w:hAnsi="宋体" w:cs="宋体"/>
                                        <w:color w:val="004880"/>
                                        <w:sz w:val="16"/>
                                        <w:szCs w:val="16"/>
                                      </w:rPr>
                                      <w:br/>
                                    </w:r>
                                    <w:r w:rsidRPr="009D588B">
                                      <w:rPr>
                                        <w:rFonts w:ascii="宋体" w:hAnsi="宋体" w:cs="宋体"/>
                                        <w:color w:val="004880"/>
                                        <w:sz w:val="16"/>
                                        <w:szCs w:val="16"/>
                                      </w:rPr>
                                      <w:lastRenderedPageBreak/>
                                      <w:t xml:space="preserve">　　第三十七条　无菌医疗器械生产企业应当建立灭菌过程确认程序并形成文件。灭菌过程应当按照相关标准要求在初次实施前进行确认，必要时再确认，并保持灭菌过程确认记录。</w:t>
                                    </w:r>
                                    <w:r w:rsidRPr="009D588B">
                                      <w:rPr>
                                        <w:rFonts w:ascii="宋体" w:hAnsi="宋体" w:cs="宋体"/>
                                        <w:color w:val="004880"/>
                                        <w:sz w:val="16"/>
                                        <w:szCs w:val="16"/>
                                      </w:rPr>
                                      <w:br/>
                                      <w:t xml:space="preserve">　　第三十八条　生产企业应当建立可追溯性的程序并形成文件，规定医疗器械可追溯性的范围、程度、唯一性标识和所要求的记录。</w:t>
                                    </w:r>
                                    <w:r w:rsidRPr="009D588B">
                                      <w:rPr>
                                        <w:rFonts w:ascii="宋体" w:hAnsi="宋体" w:cs="宋体"/>
                                        <w:color w:val="004880"/>
                                        <w:sz w:val="16"/>
                                        <w:szCs w:val="16"/>
                                      </w:rPr>
                                      <w:br/>
                                      <w:t xml:space="preserve">　　生产植入性医疗器械，在规定可追溯性要求时，应当包括可能导致医疗器械不满足其规定要求的所有零件、部件和工作环境条件的记录。同时生产企业应当要求代理商或经销商保持医疗器械的分销记录以便追溯，需要时，可获得此记录。</w:t>
                                    </w:r>
                                    <w:r w:rsidRPr="009D588B">
                                      <w:rPr>
                                        <w:rFonts w:ascii="宋体" w:hAnsi="宋体" w:cs="宋体"/>
                                        <w:color w:val="004880"/>
                                        <w:sz w:val="16"/>
                                        <w:szCs w:val="16"/>
                                      </w:rPr>
                                      <w:br/>
                                      <w:t xml:space="preserve">　　第三十九条　产品的说明书、标签、包装和标识应当符合医疗器械的相应法规及标准要求。</w:t>
                                    </w:r>
                                    <w:r w:rsidRPr="009D588B">
                                      <w:rPr>
                                        <w:rFonts w:ascii="宋体" w:hAnsi="宋体" w:cs="宋体"/>
                                        <w:color w:val="004880"/>
                                        <w:sz w:val="16"/>
                                        <w:szCs w:val="16"/>
                                      </w:rPr>
                                      <w:br/>
                                      <w:t xml:space="preserve">　　第四十条　生产企业应当建立产品防护程序并形成文件，规定产品防护的要求，防护应当包括标识、搬运、包装、贮存和保护，防护也应适用于产品的组成部分。</w:t>
                                    </w:r>
                                    <w:r w:rsidRPr="009D588B">
                                      <w:rPr>
                                        <w:rFonts w:ascii="宋体" w:hAnsi="宋体" w:cs="宋体"/>
                                        <w:color w:val="004880"/>
                                        <w:sz w:val="16"/>
                                        <w:szCs w:val="16"/>
                                      </w:rPr>
                                      <w:br/>
                                      <w:t xml:space="preserve">　　对有存放期限或特殊贮存条件要求的医疗器械和材料应当按照规定条件贮存，并保存相关记录。</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第八章　监视和测量</w:t>
                                    </w:r>
                                    <w:r w:rsidRPr="009D588B">
                                      <w:rPr>
                                        <w:rFonts w:ascii="宋体" w:hAnsi="宋体" w:cs="宋体"/>
                                        <w:color w:val="004880"/>
                                        <w:sz w:val="16"/>
                                        <w:szCs w:val="16"/>
                                      </w:rPr>
                                      <w:br/>
                                      <w:t xml:space="preserve">　　第四十一条　生产企业应当建立监视和测量控制程序并形成文件，确定所需要的监视和测量活动，配置相应的装置，对监视和测量装置进行控制。确保监视和测量活动符合下列规定的要求：</w:t>
                                    </w:r>
                                    <w:r w:rsidRPr="009D588B">
                                      <w:rPr>
                                        <w:rFonts w:ascii="宋体" w:hAnsi="宋体" w:cs="宋体"/>
                                        <w:color w:val="004880"/>
                                        <w:sz w:val="16"/>
                                        <w:szCs w:val="16"/>
                                      </w:rPr>
                                      <w:br/>
                                      <w:t xml:space="preserve">　　（一）应当定期对测量装置进行校准或检定和予以标识，并保存记录；</w:t>
                                    </w:r>
                                    <w:r w:rsidRPr="009D588B">
                                      <w:rPr>
                                        <w:rFonts w:ascii="宋体" w:hAnsi="宋体" w:cs="宋体"/>
                                        <w:color w:val="004880"/>
                                        <w:sz w:val="16"/>
                                        <w:szCs w:val="16"/>
                                      </w:rPr>
                                      <w:br/>
                                      <w:t xml:space="preserve">　　（二）应当规定在搬运、维护、贮存期间对监视和测量装置的防护要求，防止检验结果失准；</w:t>
                                    </w:r>
                                    <w:r w:rsidRPr="009D588B">
                                      <w:rPr>
                                        <w:rFonts w:ascii="宋体" w:hAnsi="宋体" w:cs="宋体"/>
                                        <w:color w:val="004880"/>
                                        <w:sz w:val="16"/>
                                        <w:szCs w:val="16"/>
                                      </w:rPr>
                                      <w:br/>
                                      <w:t xml:space="preserve">　　（三）当发现监视和测量装置不符合要求时，应当对以往监控和测量结果的有效性进行评价和记录。并且应当对装置和受影响的产品采取适当的措施，保存装置的校准和产品验证结果的记录；</w:t>
                                    </w:r>
                                    <w:r w:rsidRPr="009D588B">
                                      <w:rPr>
                                        <w:rFonts w:ascii="宋体" w:hAnsi="宋体" w:cs="宋体"/>
                                        <w:color w:val="004880"/>
                                        <w:sz w:val="16"/>
                                        <w:szCs w:val="16"/>
                                      </w:rPr>
                                      <w:br/>
                                      <w:t xml:space="preserve">　　（四）对用于监视和测量的计算机软件，在初次使用前应当确认其满足预期要求的能力，必要时再确认。</w:t>
                                    </w:r>
                                    <w:r w:rsidRPr="009D588B">
                                      <w:rPr>
                                        <w:rFonts w:ascii="宋体" w:hAnsi="宋体" w:cs="宋体"/>
                                        <w:color w:val="004880"/>
                                        <w:sz w:val="16"/>
                                        <w:szCs w:val="16"/>
                                      </w:rPr>
                                      <w:br/>
                                      <w:t xml:space="preserve">　　第四十二条　生产企业在产品实现过程的适当阶段，应当对产品进行监视和测量，验证产品符合规定要求。</w:t>
                                    </w:r>
                                    <w:r w:rsidRPr="009D588B">
                                      <w:rPr>
                                        <w:rFonts w:ascii="宋体" w:hAnsi="宋体" w:cs="宋体"/>
                                        <w:color w:val="004880"/>
                                        <w:sz w:val="16"/>
                                        <w:szCs w:val="16"/>
                                      </w:rPr>
                                      <w:br/>
                                      <w:t xml:space="preserve">　　第四十三条　生产企业完成产品实现所规定的全部过程后，才能对产品进行放行。生产企业应当对产品放行的程序、条件和放行的批准</w:t>
                                    </w:r>
                                    <w:proofErr w:type="gramStart"/>
                                    <w:r w:rsidRPr="009D588B">
                                      <w:rPr>
                                        <w:rFonts w:ascii="宋体" w:hAnsi="宋体" w:cs="宋体"/>
                                        <w:color w:val="004880"/>
                                        <w:sz w:val="16"/>
                                        <w:szCs w:val="16"/>
                                      </w:rPr>
                                      <w:t>作出</w:t>
                                    </w:r>
                                    <w:proofErr w:type="gramEnd"/>
                                    <w:r w:rsidRPr="009D588B">
                                      <w:rPr>
                                        <w:rFonts w:ascii="宋体" w:hAnsi="宋体" w:cs="宋体"/>
                                        <w:color w:val="004880"/>
                                        <w:sz w:val="16"/>
                                        <w:szCs w:val="16"/>
                                      </w:rPr>
                                      <w:t>规定，应当保持产品符合规定要求的证据，并记录有权放行产品的人员。放行的产品应当附有合格证明。</w:t>
                                    </w:r>
                                    <w:r w:rsidRPr="009D588B">
                                      <w:rPr>
                                        <w:rFonts w:ascii="宋体" w:hAnsi="宋体" w:cs="宋体"/>
                                        <w:color w:val="004880"/>
                                        <w:sz w:val="16"/>
                                        <w:szCs w:val="16"/>
                                      </w:rPr>
                                      <w:br/>
                                      <w:t xml:space="preserve">　　第四十四条　生产企业应当建立反馈程序并形成文件，对是否已满足顾客要求的信息进行监视，并确定获得和利用这种信息的方法。</w:t>
                                    </w:r>
                                    <w:r w:rsidRPr="009D588B">
                                      <w:rPr>
                                        <w:rFonts w:ascii="宋体" w:hAnsi="宋体" w:cs="宋体"/>
                                        <w:color w:val="004880"/>
                                        <w:sz w:val="16"/>
                                        <w:szCs w:val="16"/>
                                      </w:rPr>
                                      <w:br/>
                                      <w:t xml:space="preserve">　　第四十五条　生产企业应当建立质量管理体系内部审核程序并形成文件，规定审核的准则、范围、频次、参加人员、方法、记录要求、纠正措施有效性的评定，以确定质量管理体系是否符合本规范的要求并有效实施。</w:t>
                                    </w:r>
                                    <w:r w:rsidRPr="009D588B">
                                      <w:rPr>
                                        <w:rFonts w:ascii="宋体" w:hAnsi="宋体" w:cs="宋体"/>
                                        <w:color w:val="004880"/>
                                        <w:sz w:val="16"/>
                                        <w:szCs w:val="16"/>
                                      </w:rPr>
                                      <w:br/>
                                      <w:t xml:space="preserve">　　　　　　　　　　　　　　　　　　第九章　销售和服务</w:t>
                                    </w:r>
                                    <w:r w:rsidRPr="009D588B">
                                      <w:rPr>
                                        <w:rFonts w:ascii="宋体" w:hAnsi="宋体" w:cs="宋体"/>
                                        <w:color w:val="004880"/>
                                        <w:sz w:val="16"/>
                                        <w:szCs w:val="16"/>
                                      </w:rPr>
                                      <w:br/>
                                      <w:t xml:space="preserve">　　第四十六条　生产企业应当对与产品有关要求进行评审并保持记录，对确定的产品要求</w:t>
                                    </w:r>
                                    <w:proofErr w:type="gramStart"/>
                                    <w:r w:rsidRPr="009D588B">
                                      <w:rPr>
                                        <w:rFonts w:ascii="宋体" w:hAnsi="宋体" w:cs="宋体"/>
                                        <w:color w:val="004880"/>
                                        <w:sz w:val="16"/>
                                        <w:szCs w:val="16"/>
                                      </w:rPr>
                                      <w:t>作出</w:t>
                                    </w:r>
                                    <w:proofErr w:type="gramEnd"/>
                                    <w:r w:rsidRPr="009D588B">
                                      <w:rPr>
                                        <w:rFonts w:ascii="宋体" w:hAnsi="宋体" w:cs="宋体"/>
                                        <w:color w:val="004880"/>
                                        <w:sz w:val="16"/>
                                        <w:szCs w:val="16"/>
                                      </w:rPr>
                                      <w:t>规定并形成文件，如合同、标书、订单或产品信息等，以确保生产企业有能力满足这些要求。若产品要求发生变更，应当重新评审并保持评审记录，修改相关文件并通知</w:t>
                                    </w:r>
                                    <w:r w:rsidRPr="009D588B">
                                      <w:rPr>
                                        <w:rFonts w:ascii="宋体" w:hAnsi="宋体" w:cs="宋体"/>
                                        <w:color w:val="004880"/>
                                        <w:sz w:val="16"/>
                                        <w:szCs w:val="16"/>
                                      </w:rPr>
                                      <w:lastRenderedPageBreak/>
                                      <w:t>相关人员。</w:t>
                                    </w:r>
                                    <w:r w:rsidRPr="009D588B">
                                      <w:rPr>
                                        <w:rFonts w:ascii="宋体" w:hAnsi="宋体" w:cs="宋体"/>
                                        <w:color w:val="004880"/>
                                        <w:sz w:val="16"/>
                                        <w:szCs w:val="16"/>
                                      </w:rPr>
                                      <w:br/>
                                      <w:t xml:space="preserve">　　第四十七条　如本条款适用，生产企业应当确定医疗器械安装要求和安装验证的接收准则并形成文件。</w:t>
                                    </w:r>
                                    <w:r w:rsidRPr="009D588B">
                                      <w:rPr>
                                        <w:rFonts w:ascii="宋体" w:hAnsi="宋体" w:cs="宋体"/>
                                        <w:color w:val="004880"/>
                                        <w:sz w:val="16"/>
                                        <w:szCs w:val="16"/>
                                      </w:rPr>
                                      <w:br/>
                                      <w:t xml:space="preserve">　　当医疗器械安装活动由生产企业或其授权代理以外的人员完成时，生产企业应当提供安装和验证要求的文件，并对安装和验证活动采取适当的控制措施。</w:t>
                                    </w:r>
                                    <w:r w:rsidRPr="009D588B">
                                      <w:rPr>
                                        <w:rFonts w:ascii="宋体" w:hAnsi="宋体" w:cs="宋体"/>
                                        <w:color w:val="004880"/>
                                        <w:sz w:val="16"/>
                                        <w:szCs w:val="16"/>
                                      </w:rPr>
                                      <w:br/>
                                      <w:t xml:space="preserve">　　生产企业应当保持由其或其授权代理完成的安装和验证记录。</w:t>
                                    </w:r>
                                    <w:r w:rsidRPr="009D588B">
                                      <w:rPr>
                                        <w:rFonts w:ascii="宋体" w:hAnsi="宋体" w:cs="宋体"/>
                                        <w:color w:val="004880"/>
                                        <w:sz w:val="16"/>
                                        <w:szCs w:val="16"/>
                                      </w:rPr>
                                      <w:br/>
                                      <w:t xml:space="preserve">　　第四十八条　生产企业在有服务要求的情况下，应当规定服务活动及其验证的要求，并保持所实施服务活动的记录。</w:t>
                                    </w:r>
                                    <w:r w:rsidRPr="009D588B">
                                      <w:rPr>
                                        <w:rFonts w:ascii="宋体" w:hAnsi="宋体" w:cs="宋体"/>
                                        <w:color w:val="004880"/>
                                        <w:sz w:val="16"/>
                                        <w:szCs w:val="16"/>
                                      </w:rPr>
                                      <w:br/>
                                      <w:t xml:space="preserve">　　第四十九条　生产企业选择医疗器械经营企业，应当符合医疗器械相关法规要求。</w:t>
                                    </w:r>
                                    <w:r w:rsidRPr="009D588B">
                                      <w:rPr>
                                        <w:rFonts w:ascii="宋体" w:hAnsi="宋体" w:cs="宋体"/>
                                        <w:color w:val="004880"/>
                                        <w:sz w:val="16"/>
                                        <w:szCs w:val="16"/>
                                      </w:rPr>
                                      <w:br/>
                                      <w:t xml:space="preserve">　　第五十条　生产企业应当建立并保持销售记录，根据销售记录应当能够追查到每批产品的售出情况。 </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第十章　不合格品控制</w:t>
                                    </w:r>
                                    <w:r w:rsidRPr="009D588B">
                                      <w:rPr>
                                        <w:rFonts w:ascii="宋体" w:hAnsi="宋体" w:cs="宋体"/>
                                        <w:color w:val="004880"/>
                                        <w:sz w:val="16"/>
                                        <w:szCs w:val="16"/>
                                      </w:rPr>
                                      <w:br/>
                                      <w:t xml:space="preserve">　　第五十一条　生产企业应当建立不合格品控制程序并形成文件，规定对不合格品进行控制的部门和人员的职责与权限。</w:t>
                                    </w:r>
                                    <w:r w:rsidRPr="009D588B">
                                      <w:rPr>
                                        <w:rFonts w:ascii="宋体" w:hAnsi="宋体" w:cs="宋体"/>
                                        <w:color w:val="004880"/>
                                        <w:sz w:val="16"/>
                                        <w:szCs w:val="16"/>
                                      </w:rPr>
                                      <w:br/>
                                      <w:t xml:space="preserve">　　第五十二条　生产企业应当对不合格品进行标识、记录、隔离、评审，根据评审结果，对不合格品采取相应的处置方法。</w:t>
                                    </w:r>
                                    <w:r w:rsidRPr="009D588B">
                                      <w:rPr>
                                        <w:rFonts w:ascii="宋体" w:hAnsi="宋体" w:cs="宋体"/>
                                        <w:color w:val="004880"/>
                                        <w:sz w:val="16"/>
                                        <w:szCs w:val="16"/>
                                      </w:rPr>
                                      <w:br/>
                                      <w:t xml:space="preserve">　　第五十三条　在产品交付或开始使用后，发现产品不合格时，生产企业应当采取相应的措施。</w:t>
                                    </w:r>
                                    <w:r w:rsidRPr="009D588B">
                                      <w:rPr>
                                        <w:rFonts w:ascii="宋体" w:hAnsi="宋体" w:cs="宋体"/>
                                        <w:color w:val="004880"/>
                                        <w:sz w:val="16"/>
                                        <w:szCs w:val="16"/>
                                      </w:rPr>
                                      <w:br/>
                                      <w:t xml:space="preserve">　　第五十四条　若产品需要返工，应当编制返工文件，包括作业指导书及不合格品返工后的重新检验和重新评价等内容，并应当经过批准。在批准返工文件前应当确定返工对产品的不利影响。</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第十一章　顾客投诉和不良事件监测</w:t>
                                    </w:r>
                                    <w:r w:rsidRPr="009D588B">
                                      <w:rPr>
                                        <w:rFonts w:ascii="宋体" w:hAnsi="宋体" w:cs="宋体"/>
                                        <w:color w:val="004880"/>
                                        <w:sz w:val="16"/>
                                        <w:szCs w:val="16"/>
                                      </w:rPr>
                                      <w:br/>
                                      <w:t xml:space="preserve">　　第五十五条　生产企业应当指定相关部门负责接收、调查、评价和处理顾客投诉，并保持记录。</w:t>
                                    </w:r>
                                    <w:r w:rsidRPr="009D588B">
                                      <w:rPr>
                                        <w:rFonts w:ascii="宋体" w:hAnsi="宋体" w:cs="宋体"/>
                                        <w:color w:val="004880"/>
                                        <w:sz w:val="16"/>
                                        <w:szCs w:val="16"/>
                                      </w:rPr>
                                      <w:br/>
                                      <w:t xml:space="preserve">　　第五十六条　生产企业应当建立忠告性通知发布和实施程序并形成文件，保持发布和实施的记录。</w:t>
                                    </w:r>
                                    <w:r w:rsidRPr="009D588B">
                                      <w:rPr>
                                        <w:rFonts w:ascii="宋体" w:hAnsi="宋体" w:cs="宋体"/>
                                        <w:color w:val="004880"/>
                                        <w:sz w:val="16"/>
                                        <w:szCs w:val="16"/>
                                      </w:rPr>
                                      <w:br/>
                                      <w:t xml:space="preserve">　　第五十七条　生产企业应当按照医疗器械不良事件监测和再评价管理的要求建立不良事件监测程序并形成文件，明确不良事件管理人员职责，规定不良事件收集方法、报告原则、上报程序和时限。</w:t>
                                    </w:r>
                                    <w:r w:rsidRPr="009D588B">
                                      <w:rPr>
                                        <w:rFonts w:ascii="宋体" w:hAnsi="宋体" w:cs="宋体"/>
                                        <w:color w:val="004880"/>
                                        <w:sz w:val="16"/>
                                        <w:szCs w:val="16"/>
                                      </w:rPr>
                                      <w:br/>
                                      <w:t xml:space="preserve">　　第五十八条　生产企业应当保持开展医疗器械不良事件监测和再评价工作的记录，并建立相关档案。</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第十二章　分析和改进</w:t>
                                    </w:r>
                                    <w:r w:rsidRPr="009D588B">
                                      <w:rPr>
                                        <w:rFonts w:ascii="宋体" w:hAnsi="宋体" w:cs="宋体"/>
                                        <w:color w:val="004880"/>
                                        <w:sz w:val="16"/>
                                        <w:szCs w:val="16"/>
                                      </w:rPr>
                                      <w:br/>
                                      <w:t xml:space="preserve">　　第五十九条　生产企业应当建立数据分析程序并形成文件，规定收集与产品质量、不良事件和质量管理体系运行有关的数据，包括反馈、产品质量、市场信息及供方情况。</w:t>
                                    </w:r>
                                    <w:r w:rsidRPr="009D588B">
                                      <w:rPr>
                                        <w:rFonts w:ascii="宋体" w:hAnsi="宋体" w:cs="宋体"/>
                                        <w:color w:val="004880"/>
                                        <w:sz w:val="16"/>
                                        <w:szCs w:val="16"/>
                                      </w:rPr>
                                      <w:br/>
                                      <w:t xml:space="preserve">　　第六十条　生产企业应当采用适当的分析方法，包括应用统计技术等，进行数据分析，以确定产品的符合性、顾客要求得到满足的程度、质量管理体系的有效性，并保持数据分析结果的记录。</w:t>
                                    </w:r>
                                    <w:r w:rsidRPr="009D588B">
                                      <w:rPr>
                                        <w:rFonts w:ascii="宋体" w:hAnsi="宋体" w:cs="宋体"/>
                                        <w:color w:val="004880"/>
                                        <w:sz w:val="16"/>
                                        <w:szCs w:val="16"/>
                                      </w:rPr>
                                      <w:br/>
                                      <w:t xml:space="preserve">　　第六十一条　生产企业应当建立纠正措施程序并形成文件，以确定并消除不合格的原因，采取防止不合格再发生的措施，并评审</w:t>
                                    </w:r>
                                    <w:r w:rsidRPr="009D588B">
                                      <w:rPr>
                                        <w:rFonts w:ascii="宋体" w:hAnsi="宋体" w:cs="宋体"/>
                                        <w:color w:val="004880"/>
                                        <w:sz w:val="16"/>
                                        <w:szCs w:val="16"/>
                                      </w:rPr>
                                      <w:lastRenderedPageBreak/>
                                      <w:t>所采取纠正措施的有效性。</w:t>
                                    </w:r>
                                    <w:r w:rsidRPr="009D588B">
                                      <w:rPr>
                                        <w:rFonts w:ascii="宋体" w:hAnsi="宋体" w:cs="宋体"/>
                                        <w:color w:val="004880"/>
                                        <w:sz w:val="16"/>
                                        <w:szCs w:val="16"/>
                                      </w:rPr>
                                      <w:br/>
                                      <w:t xml:space="preserve">　　第六十二条　对于存在安全隐患的医疗器械，生产企业应当采取召回等措施，并按规定向有关部门报告。</w:t>
                                    </w:r>
                                    <w:r w:rsidRPr="009D588B">
                                      <w:rPr>
                                        <w:rFonts w:ascii="宋体" w:hAnsi="宋体" w:cs="宋体"/>
                                        <w:color w:val="004880"/>
                                        <w:sz w:val="16"/>
                                        <w:szCs w:val="16"/>
                                      </w:rPr>
                                      <w:br/>
                                      <w:t xml:space="preserve">　　第六十三条　生产企业应当建立预防措施程序并形成文件，以确定并消除潜在不合格原因，采取预防措施，并评审所采取预防措施的有效性。</w:t>
                                    </w:r>
                                    <w:r w:rsidRPr="009D588B">
                                      <w:rPr>
                                        <w:rFonts w:ascii="宋体" w:hAnsi="宋体" w:cs="宋体"/>
                                        <w:color w:val="004880"/>
                                        <w:sz w:val="16"/>
                                        <w:szCs w:val="16"/>
                                      </w:rPr>
                                      <w:br/>
                                      <w:t xml:space="preserve">　　第六十四条　生产企业若对顾客投诉没有采取纠正和（或）预防措施，应当经过批准并记录理由。</w:t>
                                    </w:r>
                                  </w:p>
                                  <w:p w:rsidR="009D588B" w:rsidRPr="009D588B" w:rsidRDefault="009D588B" w:rsidP="009D588B">
                                    <w:pPr>
                                      <w:spacing w:before="100" w:beforeAutospacing="1" w:after="100" w:afterAutospacing="1" w:line="360" w:lineRule="auto"/>
                                      <w:rPr>
                                        <w:rFonts w:ascii="宋体" w:hAnsi="宋体" w:cs="宋体"/>
                                        <w:color w:val="004880"/>
                                        <w:sz w:val="16"/>
                                        <w:szCs w:val="16"/>
                                      </w:rPr>
                                    </w:pPr>
                                    <w:r w:rsidRPr="009D588B">
                                      <w:rPr>
                                        <w:rFonts w:ascii="宋体" w:hAnsi="宋体" w:cs="宋体"/>
                                        <w:color w:val="004880"/>
                                        <w:sz w:val="16"/>
                                        <w:szCs w:val="16"/>
                                      </w:rPr>
                                      <w:t xml:space="preserve">　　　　　　　　　　　　　　　　　　第十三章　附则</w:t>
                                    </w:r>
                                    <w:r w:rsidRPr="009D588B">
                                      <w:rPr>
                                        <w:rFonts w:ascii="宋体" w:hAnsi="宋体" w:cs="宋体"/>
                                        <w:color w:val="004880"/>
                                        <w:sz w:val="16"/>
                                        <w:szCs w:val="16"/>
                                      </w:rPr>
                                      <w:br/>
                                      <w:t xml:space="preserve">　　第六十五条　国家食品药品监督管理局根据不同类别医疗器械生产质量管理体系的特殊要求，将分别制定不同类别产品的实施细则。</w:t>
                                    </w:r>
                                    <w:r w:rsidRPr="009D588B">
                                      <w:rPr>
                                        <w:rFonts w:ascii="宋体" w:hAnsi="宋体" w:cs="宋体"/>
                                        <w:color w:val="004880"/>
                                        <w:sz w:val="16"/>
                                        <w:szCs w:val="16"/>
                                      </w:rPr>
                                      <w:br/>
                                      <w:t xml:space="preserve">　　第六十六条　生产企业可根据所生产医疗器械的特点，确定不适用的条款，并说明不适用的合理性。</w:t>
                                    </w:r>
                                    <w:r w:rsidRPr="009D588B">
                                      <w:rPr>
                                        <w:rFonts w:ascii="宋体" w:hAnsi="宋体" w:cs="宋体"/>
                                        <w:color w:val="004880"/>
                                        <w:sz w:val="16"/>
                                        <w:szCs w:val="16"/>
                                      </w:rPr>
                                      <w:br/>
                                      <w:t xml:space="preserve">　　第六十七条　本规范下列用语的含义是：</w:t>
                                    </w:r>
                                    <w:r w:rsidRPr="009D588B">
                                      <w:rPr>
                                        <w:rFonts w:ascii="宋体" w:hAnsi="宋体" w:cs="宋体"/>
                                        <w:color w:val="004880"/>
                                        <w:sz w:val="16"/>
                                        <w:szCs w:val="16"/>
                                      </w:rPr>
                                      <w:br/>
                                      <w:t xml:space="preserve">　　顾客投诉：任何以书面、口头、电讯的形式宣称，已经投放市场的医疗器械在其特性、质量、耐用性、可靠性、安全性及性能等方面存在不足的行为。</w:t>
                                    </w:r>
                                    <w:r w:rsidRPr="009D588B">
                                      <w:rPr>
                                        <w:rFonts w:ascii="宋体" w:hAnsi="宋体" w:cs="宋体"/>
                                        <w:color w:val="004880"/>
                                        <w:sz w:val="16"/>
                                        <w:szCs w:val="16"/>
                                      </w:rPr>
                                      <w:br/>
                                      <w:t xml:space="preserve">　　忠告性通知：在医疗器械交付后，由生产企业发布的通知，旨在以下方面给出补充信息和/或建议采取的措施：</w:t>
                                    </w:r>
                                    <w:r w:rsidRPr="009D588B">
                                      <w:rPr>
                                        <w:rFonts w:ascii="宋体" w:hAnsi="宋体" w:cs="宋体"/>
                                        <w:color w:val="004880"/>
                                        <w:sz w:val="16"/>
                                        <w:szCs w:val="16"/>
                                      </w:rPr>
                                      <w:br/>
                                      <w:t xml:space="preserve">　　——医疗器械的使用；</w:t>
                                    </w:r>
                                    <w:r w:rsidRPr="009D588B">
                                      <w:rPr>
                                        <w:rFonts w:ascii="宋体" w:hAnsi="宋体" w:cs="宋体"/>
                                        <w:color w:val="004880"/>
                                        <w:sz w:val="16"/>
                                        <w:szCs w:val="16"/>
                                      </w:rPr>
                                      <w:br/>
                                      <w:t xml:space="preserve">　　——医疗器械的改动；</w:t>
                                    </w:r>
                                    <w:r w:rsidRPr="009D588B">
                                      <w:rPr>
                                        <w:rFonts w:ascii="宋体" w:hAnsi="宋体" w:cs="宋体"/>
                                        <w:color w:val="004880"/>
                                        <w:sz w:val="16"/>
                                        <w:szCs w:val="16"/>
                                      </w:rPr>
                                      <w:br/>
                                      <w:t xml:space="preserve">　　——医疗器械返回生产企业；</w:t>
                                    </w:r>
                                    <w:r w:rsidRPr="009D588B">
                                      <w:rPr>
                                        <w:rFonts w:ascii="宋体" w:hAnsi="宋体" w:cs="宋体"/>
                                        <w:color w:val="004880"/>
                                        <w:sz w:val="16"/>
                                        <w:szCs w:val="16"/>
                                      </w:rPr>
                                      <w:br/>
                                      <w:t xml:space="preserve">　　——医疗器械的销毁。</w:t>
                                    </w:r>
                                    <w:r w:rsidRPr="009D588B">
                                      <w:rPr>
                                        <w:rFonts w:ascii="宋体" w:hAnsi="宋体" w:cs="宋体"/>
                                        <w:color w:val="004880"/>
                                        <w:sz w:val="16"/>
                                        <w:szCs w:val="16"/>
                                      </w:rPr>
                                      <w:br/>
                                      <w:t xml:space="preserve">　　标记：书写、印刷或图示物。</w:t>
                                    </w:r>
                                    <w:r w:rsidRPr="009D588B">
                                      <w:rPr>
                                        <w:rFonts w:ascii="宋体" w:hAnsi="宋体" w:cs="宋体"/>
                                        <w:color w:val="004880"/>
                                        <w:sz w:val="16"/>
                                        <w:szCs w:val="16"/>
                                      </w:rPr>
                                      <w:br/>
                                      <w:t xml:space="preserve">　　——标帖在医疗器械上或其包装箱或包装物上；</w:t>
                                    </w:r>
                                    <w:r w:rsidRPr="009D588B">
                                      <w:rPr>
                                        <w:rFonts w:ascii="宋体" w:hAnsi="宋体" w:cs="宋体"/>
                                        <w:color w:val="004880"/>
                                        <w:sz w:val="16"/>
                                        <w:szCs w:val="16"/>
                                      </w:rPr>
                                      <w:br/>
                                      <w:t xml:space="preserve">　　——随附于医疗器械；</w:t>
                                    </w:r>
                                    <w:r w:rsidRPr="009D588B">
                                      <w:rPr>
                                        <w:rFonts w:ascii="宋体" w:hAnsi="宋体" w:cs="宋体"/>
                                        <w:color w:val="004880"/>
                                        <w:sz w:val="16"/>
                                        <w:szCs w:val="16"/>
                                      </w:rPr>
                                      <w:br/>
                                      <w:t xml:space="preserve">　　有关医疗器械的标识、技术说明和使用说明的资料，但不包括货运文件。</w:t>
                                    </w:r>
                                    <w:r w:rsidRPr="009D588B">
                                      <w:rPr>
                                        <w:rFonts w:ascii="宋体" w:hAnsi="宋体" w:cs="宋体"/>
                                        <w:color w:val="004880"/>
                                        <w:sz w:val="16"/>
                                        <w:szCs w:val="16"/>
                                      </w:rPr>
                                      <w:br/>
                                      <w:t xml:space="preserve">　　验证：通过提供客观证据对规定要求已得到满足的认定。</w:t>
                                    </w:r>
                                    <w:r w:rsidRPr="009D588B">
                                      <w:rPr>
                                        <w:rFonts w:ascii="宋体" w:hAnsi="宋体" w:cs="宋体"/>
                                        <w:color w:val="004880"/>
                                        <w:sz w:val="16"/>
                                        <w:szCs w:val="16"/>
                                      </w:rPr>
                                      <w:br/>
                                      <w:t xml:space="preserve">　　确认：通过提供客观证据对特定的预期用途或应用要求已得到满足的认定。</w:t>
                                    </w:r>
                                    <w:r w:rsidRPr="009D588B">
                                      <w:rPr>
                                        <w:rFonts w:ascii="宋体" w:hAnsi="宋体" w:cs="宋体"/>
                                        <w:color w:val="004880"/>
                                        <w:sz w:val="16"/>
                                        <w:szCs w:val="16"/>
                                      </w:rPr>
                                      <w:br/>
                                      <w:t xml:space="preserve">　　监视：确定过程符合性的一组操作，是持续的过程，指观察、监督、使对象处于控制之下。可以包括定期测量或检测。</w:t>
                                    </w:r>
                                    <w:r w:rsidRPr="009D588B">
                                      <w:rPr>
                                        <w:rFonts w:ascii="宋体" w:hAnsi="宋体" w:cs="宋体"/>
                                        <w:color w:val="004880"/>
                                        <w:sz w:val="16"/>
                                        <w:szCs w:val="16"/>
                                      </w:rPr>
                                      <w:br/>
                                      <w:t xml:space="preserve">　　测量：确定量值的一组操作。</w:t>
                                    </w:r>
                                    <w:r w:rsidRPr="009D588B">
                                      <w:rPr>
                                        <w:rFonts w:ascii="宋体" w:hAnsi="宋体" w:cs="宋体"/>
                                        <w:color w:val="004880"/>
                                        <w:sz w:val="16"/>
                                        <w:szCs w:val="16"/>
                                      </w:rPr>
                                      <w:br/>
                                      <w:t xml:space="preserve">　　设计和开发输入：是指产品在设计和开发开始阶段，将与产品要求有关的预期用途、功能、性能要求、安全要求、法律法规要求、风险管理和相关信息等，充分、适宜、完整地形成文件的过程。</w:t>
                                    </w:r>
                                    <w:r w:rsidRPr="009D588B">
                                      <w:rPr>
                                        <w:rFonts w:ascii="宋体" w:hAnsi="宋体" w:cs="宋体"/>
                                        <w:color w:val="004880"/>
                                        <w:sz w:val="16"/>
                                        <w:szCs w:val="16"/>
                                      </w:rPr>
                                      <w:br/>
                                    </w:r>
                                    <w:r w:rsidRPr="009D588B">
                                      <w:rPr>
                                        <w:rFonts w:ascii="宋体" w:hAnsi="宋体" w:cs="宋体"/>
                                        <w:color w:val="004880"/>
                                        <w:sz w:val="16"/>
                                        <w:szCs w:val="16"/>
                                      </w:rPr>
                                      <w:lastRenderedPageBreak/>
                                      <w:t xml:space="preserve">　　设计和开发输出：是设计和开发过程的结果，指将产品要求转化为产品安全和性能所必需的产品特性或规范，包括样机、样品、文件、图样、配方、制造、服务和接受准则等。设计和开发输出应能验证并满足设计和开发输入的要求。</w:t>
                                    </w:r>
                                    <w:r w:rsidRPr="009D588B">
                                      <w:rPr>
                                        <w:rFonts w:ascii="宋体" w:hAnsi="宋体" w:cs="宋体"/>
                                        <w:color w:val="004880"/>
                                        <w:sz w:val="16"/>
                                        <w:szCs w:val="16"/>
                                      </w:rPr>
                                      <w:br/>
                                      <w:t xml:space="preserve">　　关键工序：指对产品质量起决定性作用的工序。如：通过加工形成关键、重要特性的工序，加工难度大、质量不稳定的工序等。</w:t>
                                    </w:r>
                                    <w:r w:rsidRPr="009D588B">
                                      <w:rPr>
                                        <w:rFonts w:ascii="宋体" w:hAnsi="宋体" w:cs="宋体"/>
                                        <w:color w:val="004880"/>
                                        <w:sz w:val="16"/>
                                        <w:szCs w:val="16"/>
                                      </w:rPr>
                                      <w:br/>
                                      <w:t xml:space="preserve">　　特殊过程：指对形成的产品是否合格难以通过其后的监视和测量加以验证的过程。</w:t>
                                    </w:r>
                                    <w:r w:rsidRPr="009D588B">
                                      <w:rPr>
                                        <w:rFonts w:ascii="宋体" w:hAnsi="宋体" w:cs="宋体"/>
                                        <w:color w:val="004880"/>
                                        <w:sz w:val="16"/>
                                        <w:szCs w:val="16"/>
                                      </w:rPr>
                                      <w:br/>
                                      <w:t xml:space="preserve">　　在本附则中未列出的术语与GB/T19001</w:t>
                                    </w:r>
                                    <w:proofErr w:type="gramStart"/>
                                    <w:r w:rsidRPr="009D588B">
                                      <w:rPr>
                                        <w:rFonts w:ascii="宋体" w:hAnsi="宋体" w:cs="宋体"/>
                                        <w:color w:val="004880"/>
                                        <w:sz w:val="16"/>
                                        <w:szCs w:val="16"/>
                                      </w:rPr>
                                      <w:t>族标准</w:t>
                                    </w:r>
                                    <w:proofErr w:type="gramEnd"/>
                                    <w:r w:rsidRPr="009D588B">
                                      <w:rPr>
                                        <w:rFonts w:ascii="宋体" w:hAnsi="宋体" w:cs="宋体"/>
                                        <w:color w:val="004880"/>
                                        <w:sz w:val="16"/>
                                        <w:szCs w:val="16"/>
                                      </w:rPr>
                                      <w:t>中术语通用。</w:t>
                                    </w:r>
                                    <w:r w:rsidRPr="009D588B">
                                      <w:rPr>
                                        <w:rFonts w:ascii="宋体" w:hAnsi="宋体" w:cs="宋体"/>
                                        <w:color w:val="004880"/>
                                        <w:sz w:val="16"/>
                                        <w:szCs w:val="16"/>
                                      </w:rPr>
                                      <w:br/>
                                      <w:t xml:space="preserve">　　第六十八条　本规范由国家食品药品监督管理局负责解释。</w:t>
                                    </w:r>
                                    <w:r w:rsidRPr="009D588B">
                                      <w:rPr>
                                        <w:rFonts w:ascii="宋体" w:hAnsi="宋体" w:cs="宋体"/>
                                        <w:color w:val="004880"/>
                                        <w:sz w:val="16"/>
                                        <w:szCs w:val="16"/>
                                      </w:rPr>
                                      <w:br/>
                                      <w:t xml:space="preserve">　　第六十九条　本规范自2011年1月1日起施行。</w:t>
                                    </w:r>
                                  </w:p>
                                </w:tc>
                              </w:tr>
                            </w:tbl>
                            <w:p w:rsidR="009D588B" w:rsidRPr="009D588B" w:rsidRDefault="009D588B" w:rsidP="009D588B">
                              <w:pPr>
                                <w:spacing w:line="307" w:lineRule="atLeast"/>
                                <w:rPr>
                                  <w:color w:val="2F2F2F"/>
                                  <w:sz w:val="16"/>
                                  <w:szCs w:val="16"/>
                                </w:rPr>
                              </w:pPr>
                            </w:p>
                          </w:tc>
                        </w:tr>
                      </w:tbl>
                      <w:p w:rsidR="009D588B" w:rsidRPr="009D588B" w:rsidRDefault="009D588B" w:rsidP="009D588B">
                        <w:pPr>
                          <w:spacing w:line="360" w:lineRule="auto"/>
                          <w:rPr>
                            <w:rFonts w:ascii="宋体" w:hAnsi="宋体" w:cs="宋体"/>
                            <w:color w:val="004880"/>
                            <w:sz w:val="16"/>
                            <w:szCs w:val="16"/>
                          </w:rPr>
                        </w:pPr>
                      </w:p>
                    </w:tc>
                  </w:tr>
                </w:tbl>
                <w:p w:rsidR="009D588B" w:rsidRPr="009D588B" w:rsidRDefault="009D588B" w:rsidP="009D588B">
                  <w:pPr>
                    <w:spacing w:line="360" w:lineRule="auto"/>
                    <w:rPr>
                      <w:rFonts w:ascii="宋体" w:hAnsi="宋体" w:cs="宋体"/>
                      <w:color w:val="004880"/>
                      <w:sz w:val="16"/>
                      <w:szCs w:val="16"/>
                    </w:rPr>
                  </w:pPr>
                </w:p>
              </w:tc>
            </w:tr>
          </w:tbl>
          <w:p w:rsidR="009D588B" w:rsidRPr="009D588B" w:rsidRDefault="009D588B" w:rsidP="009D588B">
            <w:pPr>
              <w:spacing w:line="360" w:lineRule="auto"/>
              <w:rPr>
                <w:rFonts w:ascii="宋体" w:hAnsi="宋体" w:cs="宋体"/>
                <w:color w:val="004880"/>
                <w:sz w:val="16"/>
                <w:szCs w:val="16"/>
              </w:rPr>
            </w:pPr>
          </w:p>
        </w:tc>
      </w:tr>
    </w:tbl>
    <w:p w:rsidR="001A2EFE" w:rsidRDefault="001A2EFE"/>
    <w:sectPr w:rsidR="001A2EFE" w:rsidSect="009D588B">
      <w:pgSz w:w="11906" w:h="16838"/>
      <w:pgMar w:top="1440" w:right="1080" w:bottom="1440" w:left="108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C2" w:rsidRDefault="006518C2" w:rsidP="009D588B">
      <w:r>
        <w:separator/>
      </w:r>
    </w:p>
  </w:endnote>
  <w:endnote w:type="continuationSeparator" w:id="0">
    <w:p w:rsidR="006518C2" w:rsidRDefault="006518C2" w:rsidP="009D5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C2" w:rsidRDefault="006518C2" w:rsidP="009D588B">
      <w:r>
        <w:separator/>
      </w:r>
    </w:p>
  </w:footnote>
  <w:footnote w:type="continuationSeparator" w:id="0">
    <w:p w:rsidR="006518C2" w:rsidRDefault="006518C2" w:rsidP="009D5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88B"/>
    <w:rsid w:val="001A2EFE"/>
    <w:rsid w:val="001B5A8C"/>
    <w:rsid w:val="00455B49"/>
    <w:rsid w:val="00496565"/>
    <w:rsid w:val="005A3D0A"/>
    <w:rsid w:val="00604962"/>
    <w:rsid w:val="00604AB9"/>
    <w:rsid w:val="006216D0"/>
    <w:rsid w:val="006518C2"/>
    <w:rsid w:val="006D6586"/>
    <w:rsid w:val="007242F0"/>
    <w:rsid w:val="0079429E"/>
    <w:rsid w:val="00860A4F"/>
    <w:rsid w:val="009D588B"/>
    <w:rsid w:val="009F2B34"/>
    <w:rsid w:val="00AE4D62"/>
    <w:rsid w:val="00E8626D"/>
    <w:rsid w:val="00EE12AD"/>
    <w:rsid w:val="00FC2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65"/>
    <w:rPr>
      <w:rFonts w:ascii="Arial" w:hAnsi="Arial" w:cs="Arial"/>
      <w:sz w:val="24"/>
      <w:szCs w:val="24"/>
    </w:rPr>
  </w:style>
  <w:style w:type="paragraph" w:styleId="1">
    <w:name w:val="heading 1"/>
    <w:aliases w:val="标题 1 Char Char Char"/>
    <w:basedOn w:val="a"/>
    <w:next w:val="a"/>
    <w:link w:val="1Char"/>
    <w:qFormat/>
    <w:rsid w:val="00496565"/>
    <w:pPr>
      <w:keepNext/>
      <w:keepLines/>
      <w:widowControl w:val="0"/>
      <w:jc w:val="both"/>
      <w:outlineLvl w:val="0"/>
    </w:pPr>
    <w:rPr>
      <w:b/>
      <w:bCs/>
      <w:kern w:val="44"/>
      <w:sz w:val="44"/>
      <w:szCs w:val="44"/>
    </w:rPr>
  </w:style>
  <w:style w:type="paragraph" w:styleId="2">
    <w:name w:val="heading 2"/>
    <w:basedOn w:val="1"/>
    <w:next w:val="a"/>
    <w:link w:val="2Char"/>
    <w:qFormat/>
    <w:rsid w:val="00496565"/>
    <w:pPr>
      <w:outlineLvl w:val="1"/>
    </w:pPr>
    <w:rPr>
      <w:rFonts w:ascii="Cambria" w:hAnsi="Cambria" w:cs="Times New Roman"/>
      <w:kern w:val="0"/>
      <w:sz w:val="32"/>
      <w:szCs w:val="32"/>
    </w:rPr>
  </w:style>
  <w:style w:type="paragraph" w:styleId="3">
    <w:name w:val="heading 3"/>
    <w:basedOn w:val="a"/>
    <w:next w:val="a"/>
    <w:link w:val="3Char"/>
    <w:qFormat/>
    <w:rsid w:val="00496565"/>
    <w:pPr>
      <w:keepNext/>
      <w:keepLines/>
      <w:ind w:leftChars="100" w:left="100" w:rightChars="100" w:right="100"/>
      <w:outlineLvl w:val="2"/>
    </w:pPr>
    <w:rPr>
      <w:b/>
      <w:bCs/>
      <w:sz w:val="32"/>
      <w:szCs w:val="32"/>
    </w:rPr>
  </w:style>
  <w:style w:type="paragraph" w:styleId="4">
    <w:name w:val="heading 4"/>
    <w:basedOn w:val="a"/>
    <w:next w:val="a"/>
    <w:link w:val="4Char"/>
    <w:qFormat/>
    <w:rsid w:val="00496565"/>
    <w:pPr>
      <w:keepNext/>
      <w:widowControl w:val="0"/>
      <w:jc w:val="center"/>
      <w:outlineLvl w:val="3"/>
    </w:pPr>
    <w:rPr>
      <w:rFonts w:ascii="Times New Roman" w:hAnsi="Times New Roman" w:cs="Times New Roman"/>
      <w:b/>
      <w:kern w:val="2"/>
      <w:sz w:val="21"/>
      <w:szCs w:val="20"/>
    </w:rPr>
  </w:style>
  <w:style w:type="paragraph" w:styleId="5">
    <w:name w:val="heading 5"/>
    <w:basedOn w:val="a"/>
    <w:next w:val="a"/>
    <w:link w:val="5Char"/>
    <w:qFormat/>
    <w:rsid w:val="00496565"/>
    <w:pPr>
      <w:spacing w:before="240" w:after="60"/>
      <w:outlineLvl w:val="4"/>
    </w:pPr>
    <w:rPr>
      <w:rFonts w:cs="Times New Roman"/>
      <w:sz w:val="22"/>
      <w:szCs w:val="20"/>
      <w:lang w:eastAsia="en-US"/>
    </w:rPr>
  </w:style>
  <w:style w:type="paragraph" w:styleId="6">
    <w:name w:val="heading 6"/>
    <w:basedOn w:val="a"/>
    <w:next w:val="a"/>
    <w:link w:val="6Char"/>
    <w:qFormat/>
    <w:rsid w:val="00496565"/>
    <w:pPr>
      <w:spacing w:before="240" w:after="60"/>
      <w:outlineLvl w:val="5"/>
    </w:pPr>
    <w:rPr>
      <w:rFonts w:cs="Times New Roman"/>
      <w:i/>
      <w:sz w:val="22"/>
      <w:szCs w:val="20"/>
      <w:lang w:eastAsia="en-US"/>
    </w:rPr>
  </w:style>
  <w:style w:type="paragraph" w:styleId="7">
    <w:name w:val="heading 7"/>
    <w:basedOn w:val="a"/>
    <w:next w:val="a"/>
    <w:link w:val="7Char"/>
    <w:qFormat/>
    <w:rsid w:val="00496565"/>
    <w:pPr>
      <w:spacing w:before="240" w:after="60"/>
      <w:outlineLvl w:val="6"/>
    </w:pPr>
    <w:rPr>
      <w:rFonts w:cs="Times New Roman"/>
      <w:sz w:val="22"/>
      <w:szCs w:val="20"/>
      <w:lang w:eastAsia="en-US"/>
    </w:rPr>
  </w:style>
  <w:style w:type="paragraph" w:styleId="8">
    <w:name w:val="heading 8"/>
    <w:basedOn w:val="a"/>
    <w:next w:val="a"/>
    <w:link w:val="8Char"/>
    <w:qFormat/>
    <w:rsid w:val="00496565"/>
    <w:pPr>
      <w:spacing w:before="240" w:after="60"/>
      <w:outlineLvl w:val="7"/>
    </w:pPr>
    <w:rPr>
      <w:rFonts w:cs="Times New Roman"/>
      <w:i/>
      <w:sz w:val="22"/>
      <w:szCs w:val="20"/>
      <w:lang w:eastAsia="en-US"/>
    </w:rPr>
  </w:style>
  <w:style w:type="paragraph" w:styleId="9">
    <w:name w:val="heading 9"/>
    <w:basedOn w:val="a"/>
    <w:next w:val="a"/>
    <w:link w:val="9Char"/>
    <w:qFormat/>
    <w:rsid w:val="00496565"/>
    <w:pPr>
      <w:spacing w:before="240" w:after="60"/>
      <w:outlineLvl w:val="8"/>
    </w:pPr>
    <w:rPr>
      <w:rFonts w:cs="Times New Roman"/>
      <w:b/>
      <w:caps/>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 Char Char Char Char"/>
    <w:basedOn w:val="a0"/>
    <w:link w:val="1"/>
    <w:rsid w:val="00496565"/>
    <w:rPr>
      <w:rFonts w:ascii="Arial" w:eastAsia="宋体" w:hAnsi="Arial" w:cs="Arial"/>
      <w:b/>
      <w:bCs/>
      <w:kern w:val="44"/>
      <w:sz w:val="44"/>
      <w:szCs w:val="44"/>
      <w:lang w:val="en-US" w:eastAsia="zh-CN"/>
    </w:rPr>
  </w:style>
  <w:style w:type="character" w:styleId="a3">
    <w:name w:val="Strong"/>
    <w:basedOn w:val="a0"/>
    <w:uiPriority w:val="22"/>
    <w:qFormat/>
    <w:rsid w:val="00455B49"/>
    <w:rPr>
      <w:b/>
      <w:bCs/>
    </w:rPr>
  </w:style>
  <w:style w:type="paragraph" w:styleId="a4">
    <w:name w:val="List Paragraph"/>
    <w:basedOn w:val="a"/>
    <w:uiPriority w:val="34"/>
    <w:qFormat/>
    <w:rsid w:val="00455B49"/>
    <w:pPr>
      <w:ind w:firstLineChars="200" w:firstLine="420"/>
    </w:pPr>
  </w:style>
  <w:style w:type="character" w:customStyle="1" w:styleId="2Char">
    <w:name w:val="标题 2 Char"/>
    <w:basedOn w:val="a0"/>
    <w:link w:val="2"/>
    <w:rsid w:val="00496565"/>
    <w:rPr>
      <w:rFonts w:ascii="Cambria" w:eastAsia="宋体" w:hAnsi="Cambria" w:cs="Times New Roman"/>
      <w:b/>
      <w:bCs/>
      <w:kern w:val="0"/>
      <w:sz w:val="32"/>
      <w:szCs w:val="32"/>
      <w:lang w:val="en-US"/>
    </w:rPr>
  </w:style>
  <w:style w:type="character" w:customStyle="1" w:styleId="3Char">
    <w:name w:val="标题 3 Char"/>
    <w:basedOn w:val="a0"/>
    <w:link w:val="3"/>
    <w:rsid w:val="00496565"/>
    <w:rPr>
      <w:rFonts w:ascii="Arial" w:hAnsi="Arial" w:cs="Arial"/>
      <w:b/>
      <w:bCs/>
      <w:kern w:val="0"/>
      <w:sz w:val="32"/>
      <w:szCs w:val="32"/>
      <w:lang w:val="en-US"/>
    </w:rPr>
  </w:style>
  <w:style w:type="character" w:customStyle="1" w:styleId="4Char">
    <w:name w:val="标题 4 Char"/>
    <w:basedOn w:val="a0"/>
    <w:link w:val="4"/>
    <w:rsid w:val="00496565"/>
    <w:rPr>
      <w:rFonts w:cs="Times New Roman"/>
      <w:b/>
      <w:kern w:val="2"/>
      <w:sz w:val="21"/>
    </w:rPr>
  </w:style>
  <w:style w:type="character" w:customStyle="1" w:styleId="5Char">
    <w:name w:val="标题 5 Char"/>
    <w:basedOn w:val="a0"/>
    <w:link w:val="5"/>
    <w:rsid w:val="00496565"/>
    <w:rPr>
      <w:rFonts w:ascii="Arial" w:hAnsi="Arial" w:cs="Times New Roman"/>
      <w:sz w:val="22"/>
      <w:lang w:val="en-US" w:eastAsia="en-US"/>
    </w:rPr>
  </w:style>
  <w:style w:type="character" w:customStyle="1" w:styleId="6Char">
    <w:name w:val="标题 6 Char"/>
    <w:basedOn w:val="a0"/>
    <w:link w:val="6"/>
    <w:rsid w:val="00496565"/>
    <w:rPr>
      <w:rFonts w:ascii="Arial" w:hAnsi="Arial" w:cs="Times New Roman"/>
      <w:i/>
      <w:sz w:val="22"/>
      <w:lang w:val="en-US" w:eastAsia="en-US"/>
    </w:rPr>
  </w:style>
  <w:style w:type="character" w:customStyle="1" w:styleId="7Char">
    <w:name w:val="标题 7 Char"/>
    <w:basedOn w:val="a0"/>
    <w:link w:val="7"/>
    <w:rsid w:val="00496565"/>
    <w:rPr>
      <w:rFonts w:ascii="Arial" w:hAnsi="Arial" w:cs="Times New Roman"/>
      <w:sz w:val="22"/>
      <w:lang w:val="en-US" w:eastAsia="en-US"/>
    </w:rPr>
  </w:style>
  <w:style w:type="character" w:customStyle="1" w:styleId="8Char">
    <w:name w:val="标题 8 Char"/>
    <w:basedOn w:val="a0"/>
    <w:link w:val="8"/>
    <w:rsid w:val="00496565"/>
    <w:rPr>
      <w:rFonts w:ascii="Arial" w:hAnsi="Arial" w:cs="Times New Roman"/>
      <w:i/>
      <w:sz w:val="22"/>
      <w:lang w:val="en-US" w:eastAsia="en-US"/>
    </w:rPr>
  </w:style>
  <w:style w:type="character" w:customStyle="1" w:styleId="9Char">
    <w:name w:val="标题 9 Char"/>
    <w:basedOn w:val="a0"/>
    <w:link w:val="9"/>
    <w:rsid w:val="00496565"/>
    <w:rPr>
      <w:rFonts w:ascii="Arial" w:hAnsi="Arial" w:cs="Times New Roman"/>
      <w:b/>
      <w:caps/>
      <w:sz w:val="22"/>
      <w:lang w:val="en-US" w:eastAsia="en-US"/>
    </w:rPr>
  </w:style>
  <w:style w:type="paragraph" w:styleId="a5">
    <w:name w:val="caption"/>
    <w:basedOn w:val="a"/>
    <w:next w:val="a"/>
    <w:qFormat/>
    <w:rsid w:val="00496565"/>
    <w:pPr>
      <w:spacing w:before="120" w:after="120"/>
      <w:ind w:left="578"/>
    </w:pPr>
    <w:rPr>
      <w:rFonts w:cs="Times New Roman"/>
      <w:b/>
      <w:sz w:val="22"/>
      <w:szCs w:val="20"/>
      <w:lang w:eastAsia="en-US"/>
    </w:rPr>
  </w:style>
  <w:style w:type="paragraph" w:styleId="a6">
    <w:name w:val="header"/>
    <w:basedOn w:val="a"/>
    <w:link w:val="Char"/>
    <w:uiPriority w:val="99"/>
    <w:semiHidden/>
    <w:unhideWhenUsed/>
    <w:rsid w:val="009D58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D588B"/>
    <w:rPr>
      <w:rFonts w:ascii="Arial" w:hAnsi="Arial" w:cs="Arial"/>
      <w:sz w:val="18"/>
      <w:szCs w:val="18"/>
    </w:rPr>
  </w:style>
  <w:style w:type="paragraph" w:styleId="a7">
    <w:name w:val="footer"/>
    <w:basedOn w:val="a"/>
    <w:link w:val="Char0"/>
    <w:uiPriority w:val="99"/>
    <w:semiHidden/>
    <w:unhideWhenUsed/>
    <w:rsid w:val="009D588B"/>
    <w:pPr>
      <w:tabs>
        <w:tab w:val="center" w:pos="4153"/>
        <w:tab w:val="right" w:pos="8306"/>
      </w:tabs>
      <w:snapToGrid w:val="0"/>
    </w:pPr>
    <w:rPr>
      <w:sz w:val="18"/>
      <w:szCs w:val="18"/>
    </w:rPr>
  </w:style>
  <w:style w:type="character" w:customStyle="1" w:styleId="Char0">
    <w:name w:val="页脚 Char"/>
    <w:basedOn w:val="a0"/>
    <w:link w:val="a7"/>
    <w:uiPriority w:val="99"/>
    <w:semiHidden/>
    <w:rsid w:val="009D588B"/>
    <w:rPr>
      <w:rFonts w:ascii="Arial" w:hAnsi="Arial" w:cs="Arial"/>
      <w:sz w:val="18"/>
      <w:szCs w:val="18"/>
    </w:rPr>
  </w:style>
  <w:style w:type="character" w:styleId="a8">
    <w:name w:val="Hyperlink"/>
    <w:basedOn w:val="a0"/>
    <w:uiPriority w:val="99"/>
    <w:semiHidden/>
    <w:unhideWhenUsed/>
    <w:rsid w:val="009D588B"/>
    <w:rPr>
      <w:strike w:val="0"/>
      <w:dstrike w:val="0"/>
      <w:color w:val="004880"/>
      <w:sz w:val="16"/>
      <w:szCs w:val="16"/>
      <w:u w:val="none"/>
      <w:effect w:val="none"/>
    </w:rPr>
  </w:style>
  <w:style w:type="paragraph" w:styleId="a9">
    <w:name w:val="Normal (Web)"/>
    <w:basedOn w:val="a"/>
    <w:uiPriority w:val="99"/>
    <w:unhideWhenUsed/>
    <w:rsid w:val="009D588B"/>
    <w:pP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gov.cn/spypjdglj/zcfggfxwj/2/1/201103/t20110323_1645593.htm" TargetMode="External"/><Relationship Id="rId3" Type="http://schemas.openxmlformats.org/officeDocument/2006/relationships/webSettings" Target="webSettings.xml"/><Relationship Id="rId7" Type="http://schemas.openxmlformats.org/officeDocument/2006/relationships/hyperlink" Target="http://www.sz.gov.cn/spypjdglj/zcfggfxwj/2/1/201103/t20110323_164559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gov.cn/spypjdglj/zcfggfxwj/2/1/201103/t20110323_164559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1097</Words>
  <Characters>6258</Characters>
  <Application>Microsoft Office Word</Application>
  <DocSecurity>0</DocSecurity>
  <Lines>52</Lines>
  <Paragraphs>14</Paragraphs>
  <ScaleCrop>false</ScaleCrop>
  <Company>Timesnet</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GT_User</dc:creator>
  <cp:keywords/>
  <dc:description/>
  <cp:lastModifiedBy>GT_User</cp:lastModifiedBy>
  <cp:revision>4</cp:revision>
  <dcterms:created xsi:type="dcterms:W3CDTF">2014-07-22T03:19:00Z</dcterms:created>
  <dcterms:modified xsi:type="dcterms:W3CDTF">2014-07-22T05:46:00Z</dcterms:modified>
</cp:coreProperties>
</file>