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12"/>
        </w:rPr>
      </w:pPr>
    </w:p>
    <w:p>
      <w:pPr>
        <w:pStyle w:val="BodyText"/>
        <w:ind w:left="1129"/>
        <w:rPr>
          <w:rFonts w:ascii="Times New Roman"/>
          <w:sz w:val="20"/>
        </w:rPr>
      </w:pPr>
      <w:r>
        <w:rPr>
          <w:rFonts w:ascii="Times New Roman"/>
          <w:sz w:val="20"/>
        </w:rPr>
        <w:pict>
          <v:group style="width:390.15pt;height:31.1pt;mso-position-horizontal-relative:char;mso-position-vertical-relative:line" id="docshapegroup1" coordorigin="0,0" coordsize="7803,622">
            <v:shape style="position:absolute;left:0;top:0;width:4683;height:622" type="#_x0000_t75" id="docshape2" stroked="false">
              <v:imagedata r:id="rId6" o:title=""/>
            </v:shape>
            <v:shape style="position:absolute;left:4162;top:0;width:1563;height:622" type="#_x0000_t75" id="docshape3" stroked="false">
              <v:imagedata r:id="rId7" o:title=""/>
            </v:shape>
            <v:shape style="position:absolute;left:5204;top:0;width:2599;height:622" type="#_x0000_t75" id="docshape4" stroked="false">
              <v:imagedata r:id="rId8" o:title=""/>
            </v:shape>
          </v:group>
        </w:pict>
      </w:r>
      <w:r>
        <w:rPr>
          <w:rFonts w:ascii="Times New Roman"/>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16"/>
        </w:rPr>
      </w:pPr>
      <w:r>
        <w:rPr/>
        <w:drawing>
          <wp:anchor distT="0" distB="0" distL="0" distR="0" allowOverlap="1" layoutInCell="1" locked="0" behindDoc="0" simplePos="0" relativeHeight="1">
            <wp:simplePos x="0" y="0"/>
            <wp:positionH relativeFrom="page">
              <wp:posOffset>2053082</wp:posOffset>
            </wp:positionH>
            <wp:positionV relativeFrom="paragraph">
              <wp:posOffset>134536</wp:posOffset>
            </wp:positionV>
            <wp:extent cx="4064126" cy="240792"/>
            <wp:effectExtent l="0" t="0" r="0" b="0"/>
            <wp:wrapTopAndBottom/>
            <wp:docPr id="1" name="image4.png"/>
            <wp:cNvGraphicFramePr>
              <a:graphicFrameLocks noChangeAspect="1"/>
            </wp:cNvGraphicFramePr>
            <a:graphic>
              <a:graphicData uri="http://schemas.openxmlformats.org/drawingml/2006/picture">
                <pic:pic>
                  <pic:nvPicPr>
                    <pic:cNvPr id="2" name="image4.png"/>
                    <pic:cNvPicPr/>
                  </pic:nvPicPr>
                  <pic:blipFill>
                    <a:blip r:embed="rId9" cstate="print"/>
                    <a:stretch>
                      <a:fillRect/>
                    </a:stretch>
                  </pic:blipFill>
                  <pic:spPr>
                    <a:xfrm>
                      <a:off x="0" y="0"/>
                      <a:ext cx="4064126" cy="240792"/>
                    </a:xfrm>
                    <a:prstGeom prst="rect">
                      <a:avLst/>
                    </a:prstGeom>
                  </pic:spPr>
                </pic:pic>
              </a:graphicData>
            </a:graphic>
          </wp:anchor>
        </w:drawing>
      </w:r>
    </w:p>
    <w:p>
      <w:pPr>
        <w:pStyle w:val="BodyText"/>
        <w:ind w:left="0"/>
        <w:rPr>
          <w:rFonts w:ascii="Times New Roman"/>
          <w:sz w:val="20"/>
        </w:rPr>
      </w:pPr>
    </w:p>
    <w:p>
      <w:pPr>
        <w:pStyle w:val="BodyText"/>
        <w:spacing w:before="8"/>
        <w:ind w:left="0"/>
        <w:rPr>
          <w:rFonts w:ascii="Times New Roman"/>
          <w:sz w:val="12"/>
        </w:rPr>
      </w:pPr>
      <w:r>
        <w:rPr/>
        <w:pict>
          <v:group style="position:absolute;margin-left:271.730011pt;margin-top:8.499414pt;width:100pt;height:19pt;mso-position-horizontal-relative:page;mso-position-vertical-relative:paragraph;z-index:-15727616;mso-wrap-distance-left:0;mso-wrap-distance-right:0" id="docshapegroup5" coordorigin="5435,170" coordsize="2000,380">
            <v:shape style="position:absolute;left:5434;top:169;width:903;height:380" type="#_x0000_t75" id="docshape6" stroked="false">
              <v:imagedata r:id="rId10" o:title=""/>
            </v:shape>
            <v:shape style="position:absolute;left:6157;top:169;width:797;height:380" type="#_x0000_t75" id="docshape7" stroked="false">
              <v:imagedata r:id="rId11" o:title=""/>
            </v:shape>
            <v:shape style="position:absolute;left:6555;top:169;width:480;height:380" type="#_x0000_t75" id="docshape8" stroked="false">
              <v:imagedata r:id="rId12" o:title=""/>
            </v:shape>
            <v:shape style="position:absolute;left:6795;top:169;width:639;height:380" type="#_x0000_t75" id="docshape9" stroked="false">
              <v:imagedata r:id="rId13" o:title=""/>
            </v:shape>
            <w10:wrap type="topAndBottom"/>
          </v:group>
        </w:pict>
      </w:r>
    </w:p>
    <w:p>
      <w:pPr>
        <w:spacing w:after="0"/>
        <w:rPr>
          <w:rFonts w:ascii="Times New Roman"/>
          <w:sz w:val="12"/>
        </w:rPr>
        <w:sectPr>
          <w:footerReference w:type="default" r:id="rId5"/>
          <w:type w:val="continuous"/>
          <w:pgSz w:w="11910" w:h="16840"/>
          <w:pgMar w:footer="0" w:header="0" w:top="1920" w:bottom="280" w:left="1300" w:right="1140"/>
          <w:pgNumType w:start="1"/>
        </w:sectPr>
      </w:pPr>
    </w:p>
    <w:p>
      <w:pPr>
        <w:pStyle w:val="BodyText"/>
        <w:spacing w:before="4"/>
        <w:ind w:left="0"/>
        <w:rPr>
          <w:rFonts w:ascii="Times New Roman"/>
          <w:sz w:val="17"/>
        </w:rPr>
      </w:pPr>
    </w:p>
    <w:p>
      <w:pPr>
        <w:spacing w:after="0"/>
        <w:rPr>
          <w:rFonts w:ascii="Times New Roman"/>
          <w:sz w:val="17"/>
        </w:rPr>
        <w:sectPr>
          <w:pgSz w:w="11910" w:h="16840"/>
          <w:pgMar w:header="0" w:footer="0" w:top="1920" w:bottom="280" w:left="1300" w:right="1140"/>
        </w:sectPr>
      </w:pPr>
    </w:p>
    <w:p>
      <w:pPr>
        <w:pStyle w:val="Title"/>
        <w:tabs>
          <w:tab w:pos="936" w:val="left" w:leader="none"/>
        </w:tabs>
      </w:pPr>
      <w:r>
        <w:rPr>
          <w:spacing w:val="-10"/>
        </w:rPr>
        <w:t>目</w:t>
      </w:r>
      <w:r>
        <w:rPr/>
        <w:tab/>
      </w:r>
      <w:r>
        <w:rPr>
          <w:spacing w:val="-10"/>
        </w:rPr>
        <w:t>录</w:t>
      </w:r>
    </w:p>
    <w:p>
      <w:pPr>
        <w:spacing w:after="0"/>
        <w:sectPr>
          <w:footerReference w:type="default" r:id="rId14"/>
          <w:footerReference w:type="even" r:id="rId15"/>
          <w:pgSz w:w="11910" w:h="16840"/>
          <w:pgMar w:footer="1584" w:header="0" w:top="1920" w:bottom="1452" w:left="1300" w:right="1140"/>
          <w:pgNumType w:start="1"/>
        </w:sectPr>
      </w:pPr>
    </w:p>
    <w:sdt>
      <w:sdtPr>
        <w:docPartObj>
          <w:docPartGallery w:val="Table of Contents"/>
          <w:docPartUnique/>
        </w:docPartObj>
      </w:sdtPr>
      <w:sdtEndPr/>
      <w:sdtContent>
        <w:p>
          <w:pPr>
            <w:pStyle w:val="TOC1"/>
            <w:numPr>
              <w:ilvl w:val="0"/>
              <w:numId w:val="1"/>
            </w:numPr>
            <w:tabs>
              <w:tab w:pos="990" w:val="left" w:leader="none"/>
              <w:tab w:pos="8928" w:val="left" w:leader="dot"/>
            </w:tabs>
            <w:spacing w:line="240" w:lineRule="auto" w:before="463" w:after="0"/>
            <w:ind w:left="990" w:right="0" w:hanging="279"/>
            <w:jc w:val="left"/>
          </w:pPr>
          <w:hyperlink w:history="true" w:anchor="_bookmark0">
            <w:r>
              <w:rPr/>
              <w:t>总</w:t>
            </w:r>
            <w:r>
              <w:rPr>
                <w:spacing w:val="-10"/>
              </w:rPr>
              <w:t>则</w:t>
            </w:r>
            <w:r>
              <w:rPr>
                <w:rFonts w:ascii="Times New Roman" w:eastAsia="Times New Roman"/>
              </w:rPr>
              <w:tab/>
            </w:r>
            <w:r>
              <w:rPr>
                <w:spacing w:val="-10"/>
              </w:rPr>
              <w:t>3</w:t>
            </w:r>
          </w:hyperlink>
        </w:p>
        <w:p>
          <w:pPr>
            <w:pStyle w:val="TOC2"/>
            <w:numPr>
              <w:ilvl w:val="1"/>
              <w:numId w:val="1"/>
            </w:numPr>
            <w:tabs>
              <w:tab w:pos="2001" w:val="left" w:leader="none"/>
              <w:tab w:pos="8928" w:val="left" w:leader="dot"/>
            </w:tabs>
            <w:spacing w:line="240" w:lineRule="auto" w:before="162" w:after="0"/>
            <w:ind w:left="2000" w:right="0" w:hanging="491"/>
            <w:jc w:val="left"/>
            <w:rPr>
              <w:rFonts w:ascii="Times New Roman" w:eastAsia="Times New Roman"/>
            </w:rPr>
          </w:pPr>
          <w:hyperlink w:history="true" w:anchor="_bookmark1">
            <w:r>
              <w:rPr/>
              <w:t>目</w:t>
            </w:r>
            <w:r>
              <w:rPr>
                <w:spacing w:val="-10"/>
              </w:rPr>
              <w:t>的</w:t>
            </w:r>
            <w:r>
              <w:rPr>
                <w:rFonts w:ascii="Times New Roman" w:eastAsia="Times New Roman"/>
              </w:rPr>
              <w:tab/>
            </w:r>
            <w:r>
              <w:rPr>
                <w:rFonts w:ascii="Times New Roman" w:eastAsia="Times New Roman"/>
                <w:spacing w:val="-10"/>
              </w:rPr>
              <w:t>3</w:t>
            </w:r>
          </w:hyperlink>
        </w:p>
        <w:p>
          <w:pPr>
            <w:pStyle w:val="TOC2"/>
            <w:numPr>
              <w:ilvl w:val="1"/>
              <w:numId w:val="1"/>
            </w:numPr>
            <w:tabs>
              <w:tab w:pos="2001" w:val="left" w:leader="none"/>
              <w:tab w:pos="8928" w:val="left" w:leader="dot"/>
            </w:tabs>
            <w:spacing w:line="240" w:lineRule="auto" w:before="160" w:after="0"/>
            <w:ind w:left="2000" w:right="0" w:hanging="491"/>
            <w:jc w:val="left"/>
            <w:rPr>
              <w:rFonts w:ascii="Times New Roman" w:eastAsia="Times New Roman"/>
            </w:rPr>
          </w:pPr>
          <w:hyperlink w:history="true" w:anchor="_bookmark2">
            <w:r>
              <w:rPr/>
              <w:t>定</w:t>
            </w:r>
            <w:r>
              <w:rPr>
                <w:spacing w:val="-10"/>
              </w:rPr>
              <w:t>义</w:t>
            </w:r>
            <w:r>
              <w:rPr>
                <w:rFonts w:ascii="Times New Roman" w:eastAsia="Times New Roman"/>
              </w:rPr>
              <w:tab/>
            </w:r>
            <w:r>
              <w:rPr>
                <w:rFonts w:ascii="Times New Roman" w:eastAsia="Times New Roman"/>
                <w:spacing w:val="-10"/>
              </w:rPr>
              <w:t>3</w:t>
            </w:r>
          </w:hyperlink>
        </w:p>
        <w:p>
          <w:pPr>
            <w:pStyle w:val="TOC2"/>
            <w:numPr>
              <w:ilvl w:val="1"/>
              <w:numId w:val="1"/>
            </w:numPr>
            <w:tabs>
              <w:tab w:pos="2001" w:val="left" w:leader="none"/>
              <w:tab w:pos="8928" w:val="left" w:leader="dot"/>
            </w:tabs>
            <w:spacing w:line="240" w:lineRule="auto" w:before="162" w:after="0"/>
            <w:ind w:left="2000" w:right="0" w:hanging="491"/>
            <w:jc w:val="left"/>
            <w:rPr>
              <w:rFonts w:ascii="Times New Roman" w:eastAsia="Times New Roman"/>
            </w:rPr>
          </w:pPr>
          <w:hyperlink w:history="true" w:anchor="_bookmark3">
            <w:r>
              <w:rPr/>
              <w:t>范</w:t>
            </w:r>
            <w:r>
              <w:rPr>
                <w:spacing w:val="-10"/>
              </w:rPr>
              <w:t>围</w:t>
            </w:r>
            <w:r>
              <w:rPr>
                <w:rFonts w:ascii="Times New Roman" w:eastAsia="Times New Roman"/>
              </w:rPr>
              <w:tab/>
            </w:r>
            <w:r>
              <w:rPr>
                <w:rFonts w:ascii="Times New Roman" w:eastAsia="Times New Roman"/>
                <w:spacing w:val="-10"/>
              </w:rPr>
              <w:t>4</w:t>
            </w:r>
          </w:hyperlink>
        </w:p>
        <w:p>
          <w:pPr>
            <w:pStyle w:val="TOC1"/>
            <w:numPr>
              <w:ilvl w:val="0"/>
              <w:numId w:val="1"/>
            </w:numPr>
            <w:tabs>
              <w:tab w:pos="1131" w:val="left" w:leader="none"/>
              <w:tab w:pos="1132" w:val="left" w:leader="none"/>
              <w:tab w:pos="8928" w:val="left" w:leader="dot"/>
            </w:tabs>
            <w:spacing w:line="240" w:lineRule="auto" w:before="162" w:after="0"/>
            <w:ind w:left="1131" w:right="0" w:hanging="421"/>
            <w:jc w:val="left"/>
          </w:pPr>
          <w:hyperlink w:history="true" w:anchor="_bookmark4">
            <w:r>
              <w:rPr/>
              <w:t>基本原</w:t>
            </w:r>
            <w:r>
              <w:rPr>
                <w:spacing w:val="-10"/>
              </w:rPr>
              <w:t>则</w:t>
            </w:r>
            <w:r>
              <w:rPr>
                <w:rFonts w:ascii="Times New Roman" w:eastAsia="Times New Roman"/>
              </w:rPr>
              <w:tab/>
            </w:r>
            <w:r>
              <w:rPr>
                <w:spacing w:val="-10"/>
              </w:rPr>
              <w:t>4</w:t>
            </w:r>
          </w:hyperlink>
        </w:p>
        <w:p>
          <w:pPr>
            <w:pStyle w:val="TOC2"/>
            <w:numPr>
              <w:ilvl w:val="1"/>
              <w:numId w:val="1"/>
            </w:numPr>
            <w:tabs>
              <w:tab w:pos="2001" w:val="left" w:leader="none"/>
              <w:tab w:pos="8928" w:val="left" w:leader="dot"/>
            </w:tabs>
            <w:spacing w:line="240" w:lineRule="auto" w:before="160" w:after="0"/>
            <w:ind w:left="2000" w:right="0" w:hanging="491"/>
            <w:jc w:val="left"/>
            <w:rPr>
              <w:rFonts w:ascii="Times New Roman" w:eastAsia="Times New Roman"/>
            </w:rPr>
          </w:pPr>
          <w:hyperlink w:history="true" w:anchor="_bookmark5">
            <w:r>
              <w:rPr>
                <w:spacing w:val="-2"/>
              </w:rPr>
              <w:t>法</w:t>
            </w:r>
            <w:r>
              <w:rPr>
                <w:spacing w:val="-2"/>
              </w:rPr>
              <w:t>律</w:t>
            </w:r>
            <w:r>
              <w:rPr>
                <w:spacing w:val="-2"/>
              </w:rPr>
              <w:t>法</w:t>
            </w:r>
            <w:r>
              <w:rPr>
                <w:spacing w:val="-2"/>
              </w:rPr>
              <w:t>规</w:t>
            </w:r>
            <w:r>
              <w:rPr>
                <w:spacing w:val="-2"/>
              </w:rPr>
              <w:t>优先原</w:t>
            </w:r>
            <w:r>
              <w:rPr>
                <w:spacing w:val="-10"/>
              </w:rPr>
              <w:t>则</w:t>
            </w:r>
            <w:r>
              <w:rPr>
                <w:rFonts w:ascii="Times New Roman" w:eastAsia="Times New Roman"/>
              </w:rPr>
              <w:tab/>
            </w:r>
            <w:r>
              <w:rPr>
                <w:rFonts w:ascii="Times New Roman" w:eastAsia="Times New Roman"/>
                <w:spacing w:val="-10"/>
              </w:rPr>
              <w:t>4</w:t>
            </w:r>
          </w:hyperlink>
        </w:p>
        <w:p>
          <w:pPr>
            <w:pStyle w:val="TOC2"/>
            <w:numPr>
              <w:ilvl w:val="1"/>
              <w:numId w:val="1"/>
            </w:numPr>
            <w:tabs>
              <w:tab w:pos="2001" w:val="left" w:leader="none"/>
              <w:tab w:pos="8928" w:val="left" w:leader="dot"/>
            </w:tabs>
            <w:spacing w:line="240" w:lineRule="auto" w:before="162" w:after="0"/>
            <w:ind w:left="2000" w:right="0" w:hanging="491"/>
            <w:jc w:val="left"/>
            <w:rPr>
              <w:rFonts w:ascii="Times New Roman" w:eastAsia="Times New Roman"/>
            </w:rPr>
          </w:pPr>
          <w:hyperlink w:history="true" w:anchor="_bookmark6">
            <w:r>
              <w:rPr>
                <w:spacing w:val="-2"/>
              </w:rPr>
              <w:t>药</w:t>
            </w:r>
            <w:r>
              <w:rPr>
                <w:spacing w:val="-2"/>
              </w:rPr>
              <w:t>品</w:t>
            </w:r>
            <w:r>
              <w:rPr>
                <w:spacing w:val="-2"/>
              </w:rPr>
              <w:t>上</w:t>
            </w:r>
            <w:r>
              <w:rPr>
                <w:spacing w:val="-2"/>
              </w:rPr>
              <w:t>市</w:t>
            </w:r>
            <w:r>
              <w:rPr>
                <w:spacing w:val="-2"/>
              </w:rPr>
              <w:t>许可持</w:t>
            </w:r>
            <w:r>
              <w:rPr>
                <w:spacing w:val="-2"/>
              </w:rPr>
              <w:t>有</w:t>
            </w:r>
            <w:r>
              <w:rPr>
                <w:spacing w:val="-2"/>
              </w:rPr>
              <w:t>人</w:t>
            </w:r>
            <w:r>
              <w:rPr>
                <w:spacing w:val="-2"/>
              </w:rPr>
              <w:t>主</w:t>
            </w:r>
            <w:r>
              <w:rPr>
                <w:spacing w:val="-2"/>
              </w:rPr>
              <w:t>责</w:t>
            </w:r>
            <w:r>
              <w:rPr>
                <w:spacing w:val="-2"/>
              </w:rPr>
              <w:t>原</w:t>
            </w:r>
            <w:r>
              <w:rPr>
                <w:spacing w:val="-10"/>
              </w:rPr>
              <w:t>则</w:t>
            </w:r>
            <w:r>
              <w:rPr>
                <w:rFonts w:ascii="Times New Roman" w:eastAsia="Times New Roman"/>
              </w:rPr>
              <w:tab/>
            </w:r>
            <w:r>
              <w:rPr>
                <w:rFonts w:ascii="Times New Roman" w:eastAsia="Times New Roman"/>
                <w:spacing w:val="-10"/>
              </w:rPr>
              <w:t>5</w:t>
            </w:r>
          </w:hyperlink>
        </w:p>
        <w:p>
          <w:pPr>
            <w:pStyle w:val="TOC2"/>
            <w:numPr>
              <w:ilvl w:val="1"/>
              <w:numId w:val="1"/>
            </w:numPr>
            <w:tabs>
              <w:tab w:pos="1931" w:val="left" w:leader="none"/>
              <w:tab w:pos="8928" w:val="left" w:leader="dot"/>
            </w:tabs>
            <w:spacing w:line="240" w:lineRule="auto" w:before="162" w:after="0"/>
            <w:ind w:left="1930" w:right="0" w:hanging="421"/>
            <w:jc w:val="left"/>
            <w:rPr>
              <w:rFonts w:ascii="Times New Roman" w:eastAsia="Times New Roman"/>
            </w:rPr>
          </w:pPr>
          <w:hyperlink w:history="true" w:anchor="_bookmark7">
            <w:r>
              <w:rPr>
                <w:spacing w:val="-2"/>
              </w:rPr>
              <w:t>生</w:t>
            </w:r>
            <w:r>
              <w:rPr>
                <w:spacing w:val="-2"/>
              </w:rPr>
              <w:t>命</w:t>
            </w:r>
            <w:r>
              <w:rPr>
                <w:spacing w:val="-2"/>
              </w:rPr>
              <w:t>周</w:t>
            </w:r>
            <w:r>
              <w:rPr>
                <w:spacing w:val="-2"/>
              </w:rPr>
              <w:t>期</w:t>
            </w:r>
            <w:r>
              <w:rPr>
                <w:spacing w:val="-2"/>
              </w:rPr>
              <w:t>原</w:t>
            </w:r>
            <w:r>
              <w:rPr>
                <w:spacing w:val="-10"/>
              </w:rPr>
              <w:t>则</w:t>
            </w:r>
            <w:r>
              <w:rPr>
                <w:rFonts w:ascii="Times New Roman" w:eastAsia="Times New Roman"/>
              </w:rPr>
              <w:tab/>
            </w:r>
            <w:r>
              <w:rPr>
                <w:rFonts w:ascii="Times New Roman" w:eastAsia="Times New Roman"/>
                <w:spacing w:val="-10"/>
              </w:rPr>
              <w:t>5</w:t>
            </w:r>
          </w:hyperlink>
        </w:p>
        <w:p>
          <w:pPr>
            <w:pStyle w:val="TOC2"/>
            <w:numPr>
              <w:ilvl w:val="1"/>
              <w:numId w:val="1"/>
            </w:numPr>
            <w:tabs>
              <w:tab w:pos="2001" w:val="left" w:leader="none"/>
              <w:tab w:pos="8928" w:val="left" w:leader="dot"/>
            </w:tabs>
            <w:spacing w:line="240" w:lineRule="auto" w:before="160" w:after="0"/>
            <w:ind w:left="2000" w:right="0" w:hanging="491"/>
            <w:jc w:val="left"/>
            <w:rPr>
              <w:rFonts w:ascii="Times New Roman" w:eastAsia="Times New Roman"/>
            </w:rPr>
          </w:pPr>
          <w:hyperlink w:history="true" w:anchor="_bookmark8">
            <w:r>
              <w:rPr>
                <w:spacing w:val="-2"/>
              </w:rPr>
              <w:t>质</w:t>
            </w:r>
            <w:r>
              <w:rPr>
                <w:spacing w:val="-2"/>
              </w:rPr>
              <w:t>量</w:t>
            </w:r>
            <w:r>
              <w:rPr>
                <w:spacing w:val="-2"/>
              </w:rPr>
              <w:t>风</w:t>
            </w:r>
            <w:r>
              <w:rPr>
                <w:spacing w:val="-2"/>
              </w:rPr>
              <w:t>险</w:t>
            </w:r>
            <w:r>
              <w:rPr>
                <w:spacing w:val="-2"/>
              </w:rPr>
              <w:t>管理原</w:t>
            </w:r>
            <w:r>
              <w:rPr>
                <w:spacing w:val="-10"/>
              </w:rPr>
              <w:t>则</w:t>
            </w:r>
            <w:r>
              <w:rPr>
                <w:rFonts w:ascii="Times New Roman" w:eastAsia="Times New Roman"/>
              </w:rPr>
              <w:tab/>
            </w:r>
            <w:r>
              <w:rPr>
                <w:rFonts w:ascii="Times New Roman" w:eastAsia="Times New Roman"/>
                <w:spacing w:val="-10"/>
              </w:rPr>
              <w:t>7</w:t>
            </w:r>
          </w:hyperlink>
        </w:p>
        <w:p>
          <w:pPr>
            <w:pStyle w:val="TOC2"/>
            <w:numPr>
              <w:ilvl w:val="1"/>
              <w:numId w:val="1"/>
            </w:numPr>
            <w:tabs>
              <w:tab w:pos="2001" w:val="left" w:leader="none"/>
              <w:tab w:pos="8928" w:val="left" w:leader="dot"/>
            </w:tabs>
            <w:spacing w:line="240" w:lineRule="auto" w:before="162" w:after="0"/>
            <w:ind w:left="2000" w:right="0" w:hanging="491"/>
            <w:jc w:val="left"/>
            <w:rPr>
              <w:rFonts w:ascii="Times New Roman" w:eastAsia="Times New Roman"/>
            </w:rPr>
          </w:pPr>
          <w:hyperlink w:history="true" w:anchor="_bookmark9">
            <w:r>
              <w:rPr>
                <w:spacing w:val="-2"/>
              </w:rPr>
              <w:t>风</w:t>
            </w:r>
            <w:r>
              <w:rPr>
                <w:spacing w:val="-2"/>
              </w:rPr>
              <w:t>险</w:t>
            </w:r>
            <w:r>
              <w:rPr>
                <w:spacing w:val="-2"/>
              </w:rPr>
              <w:t>控</w:t>
            </w:r>
            <w:r>
              <w:rPr>
                <w:spacing w:val="-2"/>
              </w:rPr>
              <w:t>制</w:t>
            </w:r>
            <w:r>
              <w:rPr>
                <w:spacing w:val="-2"/>
              </w:rPr>
              <w:t>措施与</w:t>
            </w:r>
            <w:r>
              <w:rPr>
                <w:spacing w:val="-2"/>
              </w:rPr>
              <w:t>收</w:t>
            </w:r>
            <w:r>
              <w:rPr>
                <w:spacing w:val="-2"/>
              </w:rPr>
              <w:t>益</w:t>
            </w:r>
            <w:r>
              <w:rPr>
                <w:spacing w:val="-2"/>
              </w:rPr>
              <w:t>整</w:t>
            </w:r>
            <w:r>
              <w:rPr>
                <w:spacing w:val="-2"/>
              </w:rPr>
              <w:t>体</w:t>
            </w:r>
            <w:r>
              <w:rPr>
                <w:spacing w:val="-2"/>
              </w:rPr>
              <w:t>平</w:t>
            </w:r>
            <w:r>
              <w:rPr>
                <w:spacing w:val="-2"/>
              </w:rPr>
              <w:t>衡</w:t>
            </w:r>
            <w:r>
              <w:rPr>
                <w:spacing w:val="-2"/>
              </w:rPr>
              <w:t>原</w:t>
            </w:r>
            <w:r>
              <w:rPr>
                <w:spacing w:val="-10"/>
              </w:rPr>
              <w:t>则</w:t>
            </w:r>
            <w:r>
              <w:rPr>
                <w:rFonts w:ascii="Times New Roman" w:eastAsia="Times New Roman"/>
              </w:rPr>
              <w:tab/>
            </w:r>
            <w:r>
              <w:rPr>
                <w:rFonts w:ascii="Times New Roman" w:eastAsia="Times New Roman"/>
                <w:spacing w:val="-10"/>
              </w:rPr>
              <w:t>8</w:t>
            </w:r>
          </w:hyperlink>
        </w:p>
        <w:p>
          <w:pPr>
            <w:pStyle w:val="TOC1"/>
            <w:numPr>
              <w:ilvl w:val="0"/>
              <w:numId w:val="1"/>
            </w:numPr>
            <w:tabs>
              <w:tab w:pos="1131" w:val="left" w:leader="none"/>
              <w:tab w:pos="1132" w:val="left" w:leader="none"/>
              <w:tab w:pos="8928" w:val="left" w:leader="dot"/>
            </w:tabs>
            <w:spacing w:line="240" w:lineRule="auto" w:before="162" w:after="0"/>
            <w:ind w:left="1131" w:right="0" w:hanging="421"/>
            <w:jc w:val="left"/>
          </w:pPr>
          <w:hyperlink w:history="true" w:anchor="_bookmark10">
            <w:r>
              <w:rPr>
                <w:spacing w:val="-2"/>
              </w:rPr>
              <w:t>药</w:t>
            </w:r>
            <w:r>
              <w:rPr>
                <w:spacing w:val="-2"/>
              </w:rPr>
              <w:t>品</w:t>
            </w:r>
            <w:r>
              <w:rPr>
                <w:spacing w:val="-2"/>
              </w:rPr>
              <w:t>研</w:t>
            </w:r>
            <w:r>
              <w:rPr>
                <w:spacing w:val="-2"/>
              </w:rPr>
              <w:t>发</w:t>
            </w:r>
            <w:r>
              <w:rPr>
                <w:spacing w:val="-2"/>
              </w:rPr>
              <w:t>阶</w:t>
            </w:r>
            <w:r>
              <w:rPr>
                <w:spacing w:val="-2"/>
              </w:rPr>
              <w:t>段</w:t>
            </w:r>
            <w:r>
              <w:rPr>
                <w:spacing w:val="-2"/>
              </w:rPr>
              <w:t>的共</w:t>
            </w:r>
            <w:r>
              <w:rPr>
                <w:spacing w:val="-2"/>
              </w:rPr>
              <w:t>线</w:t>
            </w:r>
            <w:r>
              <w:rPr>
                <w:spacing w:val="-2"/>
              </w:rPr>
              <w:t>生</w:t>
            </w:r>
            <w:r>
              <w:rPr>
                <w:spacing w:val="-2"/>
              </w:rPr>
              <w:t>产</w:t>
            </w:r>
            <w:r>
              <w:rPr>
                <w:spacing w:val="-2"/>
              </w:rPr>
              <w:t>策</w:t>
            </w:r>
            <w:r>
              <w:rPr>
                <w:spacing w:val="-10"/>
              </w:rPr>
              <w:t>略</w:t>
            </w:r>
            <w:r>
              <w:rPr>
                <w:rFonts w:ascii="Times New Roman" w:eastAsia="Times New Roman"/>
              </w:rPr>
              <w:tab/>
            </w:r>
            <w:r>
              <w:rPr>
                <w:spacing w:val="-10"/>
              </w:rPr>
              <w:t>8</w:t>
            </w:r>
          </w:hyperlink>
        </w:p>
        <w:p>
          <w:pPr>
            <w:pStyle w:val="TOC2"/>
            <w:numPr>
              <w:ilvl w:val="1"/>
              <w:numId w:val="1"/>
            </w:numPr>
            <w:tabs>
              <w:tab w:pos="2001" w:val="left" w:leader="none"/>
              <w:tab w:pos="8928" w:val="left" w:leader="dot"/>
            </w:tabs>
            <w:spacing w:line="240" w:lineRule="auto" w:before="160" w:after="0"/>
            <w:ind w:left="2000" w:right="0" w:hanging="491"/>
            <w:jc w:val="left"/>
            <w:rPr>
              <w:rFonts w:ascii="Times New Roman" w:eastAsia="Times New Roman"/>
            </w:rPr>
          </w:pPr>
          <w:hyperlink w:history="true" w:anchor="_bookmark11">
            <w:r>
              <w:rPr>
                <w:spacing w:val="-2"/>
              </w:rPr>
              <w:t>药</w:t>
            </w:r>
            <w:r>
              <w:rPr>
                <w:spacing w:val="-2"/>
              </w:rPr>
              <w:t>品</w:t>
            </w:r>
            <w:r>
              <w:rPr>
                <w:spacing w:val="-2"/>
              </w:rPr>
              <w:t>的</w:t>
            </w:r>
            <w:r>
              <w:rPr>
                <w:spacing w:val="-2"/>
              </w:rPr>
              <w:t>毒</w:t>
            </w:r>
            <w:r>
              <w:rPr>
                <w:spacing w:val="-2"/>
              </w:rPr>
              <w:t>理学评</w:t>
            </w:r>
            <w:r>
              <w:rPr>
                <w:spacing w:val="-2"/>
              </w:rPr>
              <w:t>估</w:t>
            </w:r>
            <w:r>
              <w:rPr>
                <w:spacing w:val="-2"/>
              </w:rPr>
              <w:t>和</w:t>
            </w:r>
            <w:r>
              <w:rPr>
                <w:spacing w:val="-2"/>
              </w:rPr>
              <w:t>基</w:t>
            </w:r>
            <w:r>
              <w:rPr>
                <w:spacing w:val="-2"/>
              </w:rPr>
              <w:t>于</w:t>
            </w:r>
            <w:r>
              <w:rPr>
                <w:spacing w:val="-2"/>
              </w:rPr>
              <w:t>健</w:t>
            </w:r>
            <w:r>
              <w:rPr>
                <w:spacing w:val="-2"/>
              </w:rPr>
              <w:t>康</w:t>
            </w:r>
            <w:r>
              <w:rPr>
                <w:spacing w:val="-2"/>
              </w:rPr>
              <w:t>的暴</w:t>
            </w:r>
            <w:r>
              <w:rPr>
                <w:spacing w:val="-2"/>
              </w:rPr>
              <w:t>露</w:t>
            </w:r>
            <w:r>
              <w:rPr>
                <w:spacing w:val="-2"/>
              </w:rPr>
              <w:t>限</w:t>
            </w:r>
            <w:r>
              <w:rPr>
                <w:spacing w:val="-2"/>
              </w:rPr>
              <w:t>度</w:t>
            </w:r>
            <w:r>
              <w:rPr>
                <w:spacing w:val="-2"/>
              </w:rPr>
              <w:t>评</w:t>
            </w:r>
            <w:r>
              <w:rPr>
                <w:spacing w:val="-10"/>
              </w:rPr>
              <w:t>价</w:t>
            </w:r>
            <w:r>
              <w:rPr>
                <w:rFonts w:ascii="Times New Roman" w:eastAsia="Times New Roman"/>
              </w:rPr>
              <w:tab/>
            </w:r>
            <w:r>
              <w:rPr>
                <w:rFonts w:ascii="Times New Roman" w:eastAsia="Times New Roman"/>
                <w:spacing w:val="-10"/>
              </w:rPr>
              <w:t>9</w:t>
            </w:r>
          </w:hyperlink>
        </w:p>
        <w:p>
          <w:pPr>
            <w:pStyle w:val="TOC2"/>
            <w:numPr>
              <w:ilvl w:val="1"/>
              <w:numId w:val="1"/>
            </w:numPr>
            <w:tabs>
              <w:tab w:pos="2001" w:val="left" w:leader="none"/>
              <w:tab w:pos="8928" w:val="left" w:leader="dot"/>
            </w:tabs>
            <w:spacing w:line="240" w:lineRule="auto" w:before="162" w:after="0"/>
            <w:ind w:left="2000" w:right="0" w:hanging="491"/>
            <w:jc w:val="left"/>
            <w:rPr>
              <w:rFonts w:ascii="Times New Roman" w:eastAsia="Times New Roman"/>
            </w:rPr>
          </w:pPr>
          <w:hyperlink w:history="true" w:anchor="_bookmark12">
            <w:r>
              <w:rPr>
                <w:spacing w:val="-2"/>
              </w:rPr>
              <w:t>清</w:t>
            </w:r>
            <w:r>
              <w:rPr>
                <w:spacing w:val="-2"/>
              </w:rPr>
              <w:t>洁</w:t>
            </w:r>
            <w:r>
              <w:rPr>
                <w:spacing w:val="-2"/>
              </w:rPr>
              <w:t>工</w:t>
            </w:r>
            <w:r>
              <w:rPr>
                <w:spacing w:val="-2"/>
              </w:rPr>
              <w:t>艺</w:t>
            </w:r>
            <w:r>
              <w:rPr>
                <w:spacing w:val="-2"/>
              </w:rPr>
              <w:t>的设计</w:t>
            </w:r>
            <w:r>
              <w:rPr>
                <w:spacing w:val="-2"/>
              </w:rPr>
              <w:t>和</w:t>
            </w:r>
            <w:r>
              <w:rPr>
                <w:spacing w:val="-2"/>
              </w:rPr>
              <w:t>开</w:t>
            </w:r>
            <w:r>
              <w:rPr>
                <w:spacing w:val="-10"/>
              </w:rPr>
              <w:t>发</w:t>
            </w:r>
            <w:r>
              <w:rPr>
                <w:rFonts w:ascii="Times New Roman" w:eastAsia="Times New Roman"/>
              </w:rPr>
              <w:tab/>
            </w:r>
            <w:r>
              <w:rPr>
                <w:rFonts w:ascii="Times New Roman" w:eastAsia="Times New Roman"/>
                <w:spacing w:val="-10"/>
              </w:rPr>
              <w:t>9</w:t>
            </w:r>
          </w:hyperlink>
        </w:p>
        <w:p>
          <w:pPr>
            <w:pStyle w:val="TOC1"/>
            <w:numPr>
              <w:ilvl w:val="0"/>
              <w:numId w:val="1"/>
            </w:numPr>
            <w:tabs>
              <w:tab w:pos="990" w:val="left" w:leader="none"/>
              <w:tab w:pos="8786" w:val="left" w:leader="dot"/>
            </w:tabs>
            <w:spacing w:line="240" w:lineRule="auto" w:before="162" w:after="0"/>
            <w:ind w:left="990" w:right="0" w:hanging="279"/>
            <w:jc w:val="left"/>
          </w:pPr>
          <w:hyperlink w:history="true" w:anchor="_bookmark13">
            <w:r>
              <w:rPr>
                <w:spacing w:val="-2"/>
              </w:rPr>
              <w:t>技</w:t>
            </w:r>
            <w:r>
              <w:rPr>
                <w:spacing w:val="-2"/>
              </w:rPr>
              <w:t>术</w:t>
            </w:r>
            <w:r>
              <w:rPr>
                <w:spacing w:val="-2"/>
              </w:rPr>
              <w:t>转</w:t>
            </w:r>
            <w:r>
              <w:rPr>
                <w:spacing w:val="-2"/>
              </w:rPr>
              <w:t>移</w:t>
            </w:r>
            <w:r>
              <w:rPr>
                <w:spacing w:val="-2"/>
              </w:rPr>
              <w:t>阶</w:t>
            </w:r>
            <w:r>
              <w:rPr>
                <w:spacing w:val="-2"/>
              </w:rPr>
              <w:t>段的</w:t>
            </w:r>
            <w:r>
              <w:rPr>
                <w:spacing w:val="-2"/>
              </w:rPr>
              <w:t>共</w:t>
            </w:r>
            <w:r>
              <w:rPr>
                <w:spacing w:val="-2"/>
              </w:rPr>
              <w:t>线</w:t>
            </w:r>
            <w:r>
              <w:rPr>
                <w:spacing w:val="-2"/>
              </w:rPr>
              <w:t>生</w:t>
            </w:r>
            <w:r>
              <w:rPr>
                <w:spacing w:val="-2"/>
              </w:rPr>
              <w:t>产</w:t>
            </w:r>
            <w:r>
              <w:rPr>
                <w:spacing w:val="-2"/>
              </w:rPr>
              <w:t>策</w:t>
            </w:r>
            <w:r>
              <w:rPr>
                <w:spacing w:val="-10"/>
              </w:rPr>
              <w:t>略</w:t>
            </w:r>
            <w:r>
              <w:rPr>
                <w:rFonts w:ascii="Times New Roman" w:eastAsia="Times New Roman"/>
              </w:rPr>
              <w:tab/>
            </w:r>
            <w:r>
              <w:rPr>
                <w:spacing w:val="-5"/>
              </w:rPr>
              <w:t>11</w:t>
            </w:r>
          </w:hyperlink>
        </w:p>
        <w:p>
          <w:pPr>
            <w:pStyle w:val="TOC2"/>
            <w:numPr>
              <w:ilvl w:val="1"/>
              <w:numId w:val="1"/>
            </w:numPr>
            <w:tabs>
              <w:tab w:pos="2001" w:val="left" w:leader="none"/>
              <w:tab w:pos="8786" w:val="left" w:leader="dot"/>
            </w:tabs>
            <w:spacing w:line="240" w:lineRule="auto" w:before="160" w:after="0"/>
            <w:ind w:left="2000" w:right="0" w:hanging="491"/>
            <w:jc w:val="left"/>
            <w:rPr>
              <w:rFonts w:ascii="Times New Roman" w:eastAsia="Times New Roman"/>
            </w:rPr>
          </w:pPr>
          <w:hyperlink w:history="true" w:anchor="_bookmark14">
            <w:r>
              <w:rPr>
                <w:spacing w:val="-2"/>
              </w:rPr>
              <w:t>特</w:t>
            </w:r>
            <w:r>
              <w:rPr>
                <w:spacing w:val="-2"/>
              </w:rPr>
              <w:t>殊</w:t>
            </w:r>
            <w:r>
              <w:rPr>
                <w:spacing w:val="-2"/>
              </w:rPr>
              <w:t>品</w:t>
            </w:r>
            <w:r>
              <w:rPr>
                <w:spacing w:val="-2"/>
              </w:rPr>
              <w:t>种</w:t>
            </w:r>
            <w:r>
              <w:rPr>
                <w:spacing w:val="-2"/>
              </w:rPr>
              <w:t>共线生</w:t>
            </w:r>
            <w:r>
              <w:rPr>
                <w:spacing w:val="-2"/>
              </w:rPr>
              <w:t>产</w:t>
            </w:r>
            <w:r>
              <w:rPr>
                <w:spacing w:val="-2"/>
              </w:rPr>
              <w:t>应</w:t>
            </w:r>
            <w:r>
              <w:rPr>
                <w:spacing w:val="-2"/>
              </w:rPr>
              <w:t>当</w:t>
            </w:r>
            <w:r>
              <w:rPr>
                <w:spacing w:val="-2"/>
              </w:rPr>
              <w:t>考</w:t>
            </w:r>
            <w:r>
              <w:rPr>
                <w:spacing w:val="-2"/>
              </w:rPr>
              <w:t>虑</w:t>
            </w:r>
            <w:r>
              <w:rPr>
                <w:spacing w:val="-2"/>
              </w:rPr>
              <w:t>的</w:t>
            </w:r>
            <w:r>
              <w:rPr>
                <w:spacing w:val="-2"/>
              </w:rPr>
              <w:t>因</w:t>
            </w:r>
            <w:r>
              <w:rPr>
                <w:spacing w:val="-10"/>
              </w:rPr>
              <w:t>素</w:t>
            </w:r>
            <w:r>
              <w:rPr>
                <w:rFonts w:ascii="Times New Roman" w:eastAsia="Times New Roman"/>
              </w:rPr>
              <w:tab/>
            </w:r>
            <w:r>
              <w:rPr>
                <w:rFonts w:ascii="Times New Roman" w:eastAsia="Times New Roman"/>
                <w:spacing w:val="-5"/>
              </w:rPr>
              <w:t>13</w:t>
            </w:r>
          </w:hyperlink>
        </w:p>
        <w:p>
          <w:pPr>
            <w:pStyle w:val="TOC3"/>
            <w:numPr>
              <w:ilvl w:val="2"/>
              <w:numId w:val="1"/>
            </w:numPr>
            <w:tabs>
              <w:tab w:pos="2784" w:val="left" w:leader="none"/>
              <w:tab w:pos="8786" w:val="left" w:leader="dot"/>
            </w:tabs>
            <w:spacing w:line="240" w:lineRule="auto" w:before="162" w:after="0"/>
            <w:ind w:left="2783" w:right="0" w:hanging="633"/>
            <w:jc w:val="left"/>
            <w:rPr>
              <w:rFonts w:ascii="Times New Roman" w:eastAsia="Times New Roman"/>
            </w:rPr>
          </w:pPr>
          <w:hyperlink w:history="true" w:anchor="_bookmark15">
            <w:r>
              <w:rPr>
                <w:spacing w:val="-2"/>
              </w:rPr>
              <w:t>临</w:t>
            </w:r>
            <w:r>
              <w:rPr>
                <w:spacing w:val="-2"/>
              </w:rPr>
              <w:t>床</w:t>
            </w:r>
            <w:r>
              <w:rPr>
                <w:spacing w:val="-2"/>
              </w:rPr>
              <w:t>试</w:t>
            </w:r>
            <w:r>
              <w:rPr>
                <w:spacing w:val="-2"/>
              </w:rPr>
              <w:t>验</w:t>
            </w:r>
            <w:r>
              <w:rPr>
                <w:spacing w:val="-2"/>
              </w:rPr>
              <w:t>用</w:t>
            </w:r>
            <w:r>
              <w:rPr>
                <w:spacing w:val="-2"/>
              </w:rPr>
              <w:t>药</w:t>
            </w:r>
            <w:r>
              <w:rPr>
                <w:spacing w:val="-2"/>
              </w:rPr>
              <w:t>品</w:t>
            </w:r>
            <w:r>
              <w:rPr>
                <w:spacing w:val="-2"/>
              </w:rPr>
              <w:t>与</w:t>
            </w:r>
            <w:r>
              <w:rPr>
                <w:spacing w:val="-2"/>
              </w:rPr>
              <w:t>商</w:t>
            </w:r>
            <w:r>
              <w:rPr>
                <w:spacing w:val="-2"/>
              </w:rPr>
              <w:t>业</w:t>
            </w:r>
            <w:r>
              <w:rPr>
                <w:spacing w:val="-2"/>
              </w:rPr>
              <w:t>化</w:t>
            </w:r>
            <w:r>
              <w:rPr>
                <w:spacing w:val="-2"/>
              </w:rPr>
              <w:t>药</w:t>
            </w:r>
            <w:r>
              <w:rPr>
                <w:spacing w:val="-2"/>
              </w:rPr>
              <w:t>品共</w:t>
            </w:r>
            <w:r>
              <w:rPr>
                <w:spacing w:val="-2"/>
              </w:rPr>
              <w:t>线</w:t>
            </w:r>
            <w:r>
              <w:rPr>
                <w:spacing w:val="-2"/>
              </w:rPr>
              <w:t>生</w:t>
            </w:r>
            <w:r>
              <w:rPr>
                <w:spacing w:val="-10"/>
              </w:rPr>
              <w:t>产</w:t>
            </w:r>
            <w:r>
              <w:rPr>
                <w:rFonts w:ascii="Times New Roman" w:eastAsia="Times New Roman"/>
              </w:rPr>
              <w:tab/>
            </w:r>
            <w:r>
              <w:rPr>
                <w:rFonts w:ascii="Times New Roman" w:eastAsia="Times New Roman"/>
                <w:spacing w:val="-5"/>
              </w:rPr>
              <w:t>13</w:t>
            </w:r>
          </w:hyperlink>
        </w:p>
        <w:p>
          <w:pPr>
            <w:pStyle w:val="TOC3"/>
            <w:numPr>
              <w:ilvl w:val="2"/>
              <w:numId w:val="1"/>
            </w:numPr>
            <w:tabs>
              <w:tab w:pos="2851" w:val="left" w:leader="none"/>
              <w:tab w:pos="8786" w:val="left" w:leader="dot"/>
            </w:tabs>
            <w:spacing w:line="240" w:lineRule="auto" w:before="162" w:after="0"/>
            <w:ind w:left="2850" w:right="0" w:hanging="700"/>
            <w:jc w:val="left"/>
            <w:rPr>
              <w:rFonts w:ascii="Times New Roman" w:eastAsia="Times New Roman"/>
            </w:rPr>
          </w:pPr>
          <w:hyperlink w:history="true" w:anchor="_bookmark16">
            <w:r>
              <w:rPr>
                <w:spacing w:val="-2"/>
              </w:rPr>
              <w:t>中</w:t>
            </w:r>
            <w:r>
              <w:rPr>
                <w:spacing w:val="-2"/>
              </w:rPr>
              <w:t>药</w:t>
            </w:r>
            <w:r>
              <w:rPr>
                <w:spacing w:val="-2"/>
              </w:rPr>
              <w:t>产</w:t>
            </w:r>
            <w:r>
              <w:rPr>
                <w:spacing w:val="-2"/>
              </w:rPr>
              <w:t>品</w:t>
            </w:r>
            <w:r>
              <w:rPr>
                <w:spacing w:val="-2"/>
              </w:rPr>
              <w:t>共</w:t>
            </w:r>
            <w:r>
              <w:rPr>
                <w:spacing w:val="-2"/>
              </w:rPr>
              <w:t>线</w:t>
            </w:r>
            <w:r>
              <w:rPr>
                <w:spacing w:val="-2"/>
              </w:rPr>
              <w:t>生</w:t>
            </w:r>
            <w:r>
              <w:rPr>
                <w:spacing w:val="-10"/>
              </w:rPr>
              <w:t>产</w:t>
            </w:r>
            <w:r>
              <w:rPr>
                <w:rFonts w:ascii="Times New Roman" w:eastAsia="Times New Roman"/>
              </w:rPr>
              <w:tab/>
            </w:r>
            <w:r>
              <w:rPr>
                <w:rFonts w:ascii="Times New Roman" w:eastAsia="Times New Roman"/>
                <w:spacing w:val="-5"/>
              </w:rPr>
              <w:t>14</w:t>
            </w:r>
          </w:hyperlink>
        </w:p>
        <w:p>
          <w:pPr>
            <w:pStyle w:val="TOC3"/>
            <w:numPr>
              <w:ilvl w:val="2"/>
              <w:numId w:val="1"/>
            </w:numPr>
            <w:tabs>
              <w:tab w:pos="2851" w:val="left" w:leader="none"/>
              <w:tab w:pos="8786" w:val="left" w:leader="dot"/>
            </w:tabs>
            <w:spacing w:line="240" w:lineRule="auto" w:before="160" w:after="0"/>
            <w:ind w:left="2850" w:right="0" w:hanging="700"/>
            <w:jc w:val="left"/>
            <w:rPr>
              <w:rFonts w:ascii="Times New Roman" w:eastAsia="Times New Roman"/>
            </w:rPr>
          </w:pPr>
          <w:hyperlink w:history="true" w:anchor="_bookmark17">
            <w:r>
              <w:rPr>
                <w:spacing w:val="-2"/>
              </w:rPr>
              <w:t>生</w:t>
            </w:r>
            <w:r>
              <w:rPr>
                <w:spacing w:val="-2"/>
              </w:rPr>
              <w:t>物</w:t>
            </w:r>
            <w:r>
              <w:rPr>
                <w:spacing w:val="-2"/>
              </w:rPr>
              <w:t>制</w:t>
            </w:r>
            <w:r>
              <w:rPr>
                <w:spacing w:val="-2"/>
              </w:rPr>
              <w:t>品</w:t>
            </w:r>
            <w:r>
              <w:rPr>
                <w:spacing w:val="-2"/>
              </w:rPr>
              <w:t>共</w:t>
            </w:r>
            <w:r>
              <w:rPr>
                <w:spacing w:val="-2"/>
              </w:rPr>
              <w:t>线</w:t>
            </w:r>
            <w:r>
              <w:rPr>
                <w:spacing w:val="-2"/>
              </w:rPr>
              <w:t>生</w:t>
            </w:r>
            <w:r>
              <w:rPr>
                <w:spacing w:val="-10"/>
              </w:rPr>
              <w:t>产</w:t>
            </w:r>
            <w:r>
              <w:rPr>
                <w:rFonts w:ascii="Times New Roman" w:eastAsia="Times New Roman"/>
              </w:rPr>
              <w:tab/>
            </w:r>
            <w:r>
              <w:rPr>
                <w:rFonts w:ascii="Times New Roman" w:eastAsia="Times New Roman"/>
                <w:spacing w:val="-5"/>
              </w:rPr>
              <w:t>15</w:t>
            </w:r>
          </w:hyperlink>
        </w:p>
        <w:p>
          <w:pPr>
            <w:pStyle w:val="TOC3"/>
            <w:numPr>
              <w:ilvl w:val="2"/>
              <w:numId w:val="1"/>
            </w:numPr>
            <w:tabs>
              <w:tab w:pos="2851" w:val="left" w:leader="none"/>
              <w:tab w:pos="8786" w:val="left" w:leader="dot"/>
            </w:tabs>
            <w:spacing w:line="240" w:lineRule="auto" w:before="162" w:after="0"/>
            <w:ind w:left="2850" w:right="0" w:hanging="700"/>
            <w:jc w:val="left"/>
            <w:rPr>
              <w:rFonts w:ascii="Times New Roman" w:eastAsia="Times New Roman"/>
            </w:rPr>
          </w:pPr>
          <w:hyperlink w:history="true" w:anchor="_bookmark18">
            <w:r>
              <w:rPr>
                <w:spacing w:val="-2"/>
              </w:rPr>
              <w:t>最</w:t>
            </w:r>
            <w:r>
              <w:rPr>
                <w:spacing w:val="-2"/>
              </w:rPr>
              <w:t>终</w:t>
            </w:r>
            <w:r>
              <w:rPr>
                <w:spacing w:val="-2"/>
              </w:rPr>
              <w:t>灭</w:t>
            </w:r>
            <w:r>
              <w:rPr>
                <w:spacing w:val="-2"/>
              </w:rPr>
              <w:t>菌</w:t>
            </w:r>
            <w:r>
              <w:rPr>
                <w:spacing w:val="-2"/>
              </w:rPr>
              <w:t>产</w:t>
            </w:r>
            <w:r>
              <w:rPr>
                <w:spacing w:val="-2"/>
              </w:rPr>
              <w:t>品</w:t>
            </w:r>
            <w:r>
              <w:rPr>
                <w:spacing w:val="-2"/>
              </w:rPr>
              <w:t>和</w:t>
            </w:r>
            <w:r>
              <w:rPr>
                <w:spacing w:val="-2"/>
              </w:rPr>
              <w:t>非</w:t>
            </w:r>
            <w:r>
              <w:rPr>
                <w:spacing w:val="-2"/>
              </w:rPr>
              <w:t>最</w:t>
            </w:r>
            <w:r>
              <w:rPr>
                <w:spacing w:val="-2"/>
              </w:rPr>
              <w:t>终</w:t>
            </w:r>
            <w:r>
              <w:rPr>
                <w:spacing w:val="-2"/>
              </w:rPr>
              <w:t>灭</w:t>
            </w:r>
            <w:r>
              <w:rPr>
                <w:spacing w:val="-2"/>
              </w:rPr>
              <w:t>菌</w:t>
            </w:r>
            <w:r>
              <w:rPr>
                <w:spacing w:val="-2"/>
              </w:rPr>
              <w:t>产品</w:t>
            </w:r>
            <w:r>
              <w:rPr>
                <w:spacing w:val="-2"/>
              </w:rPr>
              <w:t>共</w:t>
            </w:r>
            <w:r>
              <w:rPr>
                <w:spacing w:val="-2"/>
              </w:rPr>
              <w:t>线</w:t>
            </w:r>
            <w:r>
              <w:rPr>
                <w:spacing w:val="-2"/>
              </w:rPr>
              <w:t>生</w:t>
            </w:r>
            <w:r>
              <w:rPr>
                <w:spacing w:val="-10"/>
              </w:rPr>
              <w:t>产</w:t>
            </w:r>
            <w:r>
              <w:rPr>
                <w:rFonts w:ascii="Times New Roman" w:eastAsia="Times New Roman"/>
              </w:rPr>
              <w:tab/>
            </w:r>
            <w:r>
              <w:rPr>
                <w:rFonts w:ascii="Times New Roman" w:eastAsia="Times New Roman"/>
                <w:spacing w:val="-5"/>
              </w:rPr>
              <w:t>19</w:t>
            </w:r>
          </w:hyperlink>
        </w:p>
        <w:p>
          <w:pPr>
            <w:pStyle w:val="TOC3"/>
            <w:numPr>
              <w:ilvl w:val="2"/>
              <w:numId w:val="1"/>
            </w:numPr>
            <w:tabs>
              <w:tab w:pos="2856" w:val="left" w:leader="none"/>
              <w:tab w:pos="8786" w:val="left" w:leader="dot"/>
            </w:tabs>
            <w:spacing w:line="348" w:lineRule="auto" w:before="162" w:after="0"/>
            <w:ind w:left="1510" w:right="388" w:firstLine="640"/>
            <w:jc w:val="left"/>
            <w:rPr>
              <w:rFonts w:ascii="Times New Roman" w:eastAsia="Times New Roman"/>
            </w:rPr>
          </w:pPr>
          <w:hyperlink w:history="true" w:anchor="_bookmark19">
            <w:r>
              <w:rPr>
                <w:spacing w:val="-2"/>
              </w:rPr>
              <w:t>某些激素类、细胞毒性类、高活性化学药品共线生</w:t>
            </w:r>
          </w:hyperlink>
          <w:hyperlink w:history="true" w:anchor="_bookmark19">
            <w:r>
              <w:rPr>
                <w:spacing w:val="-10"/>
              </w:rPr>
              <w:t>产</w:t>
            </w:r>
            <w:r>
              <w:rPr>
                <w:rFonts w:ascii="Times New Roman" w:eastAsia="Times New Roman"/>
              </w:rPr>
              <w:tab/>
            </w:r>
            <w:r>
              <w:rPr>
                <w:rFonts w:ascii="Times New Roman" w:eastAsia="Times New Roman"/>
                <w:spacing w:val="-6"/>
              </w:rPr>
              <w:t>20</w:t>
            </w:r>
          </w:hyperlink>
        </w:p>
        <w:p>
          <w:pPr>
            <w:pStyle w:val="TOC3"/>
            <w:numPr>
              <w:ilvl w:val="2"/>
              <w:numId w:val="1"/>
            </w:numPr>
            <w:tabs>
              <w:tab w:pos="2784" w:val="left" w:leader="none"/>
              <w:tab w:pos="8786" w:val="left" w:leader="dot"/>
            </w:tabs>
            <w:spacing w:line="358" w:lineRule="exact" w:before="0" w:after="0"/>
            <w:ind w:left="2783" w:right="0" w:hanging="633"/>
            <w:jc w:val="left"/>
            <w:rPr>
              <w:rFonts w:ascii="Times New Roman" w:eastAsia="Times New Roman"/>
            </w:rPr>
          </w:pPr>
          <w:hyperlink w:history="true" w:anchor="_bookmark20">
            <w:r>
              <w:rPr>
                <w:spacing w:val="-2"/>
              </w:rPr>
              <w:t>细</w:t>
            </w:r>
            <w:r>
              <w:rPr>
                <w:spacing w:val="-2"/>
              </w:rPr>
              <w:t>胞</w:t>
            </w:r>
            <w:r>
              <w:rPr>
                <w:spacing w:val="-2"/>
              </w:rPr>
              <w:t>治</w:t>
            </w:r>
            <w:r>
              <w:rPr>
                <w:spacing w:val="-2"/>
              </w:rPr>
              <w:t>疗</w:t>
            </w:r>
            <w:r>
              <w:rPr>
                <w:spacing w:val="-2"/>
              </w:rPr>
              <w:t>产</w:t>
            </w:r>
            <w:r>
              <w:rPr>
                <w:spacing w:val="-2"/>
              </w:rPr>
              <w:t>品</w:t>
            </w:r>
            <w:r>
              <w:rPr>
                <w:spacing w:val="-2"/>
              </w:rPr>
              <w:t>共</w:t>
            </w:r>
            <w:r>
              <w:rPr>
                <w:spacing w:val="-2"/>
              </w:rPr>
              <w:t>线</w:t>
            </w:r>
            <w:r>
              <w:rPr>
                <w:spacing w:val="-2"/>
              </w:rPr>
              <w:t>生</w:t>
            </w:r>
            <w:r>
              <w:rPr>
                <w:spacing w:val="-10"/>
              </w:rPr>
              <w:t>产</w:t>
            </w:r>
            <w:r>
              <w:rPr>
                <w:rFonts w:ascii="Times New Roman" w:eastAsia="Times New Roman"/>
              </w:rPr>
              <w:tab/>
            </w:r>
            <w:r>
              <w:rPr>
                <w:rFonts w:ascii="Times New Roman" w:eastAsia="Times New Roman"/>
                <w:spacing w:val="-5"/>
              </w:rPr>
              <w:t>23</w:t>
            </w:r>
          </w:hyperlink>
        </w:p>
        <w:p>
          <w:pPr>
            <w:pStyle w:val="TOC3"/>
            <w:numPr>
              <w:ilvl w:val="2"/>
              <w:numId w:val="1"/>
            </w:numPr>
            <w:tabs>
              <w:tab w:pos="2856" w:val="left" w:leader="none"/>
            </w:tabs>
            <w:spacing w:line="240" w:lineRule="auto" w:before="163" w:after="240"/>
            <w:ind w:left="2855" w:right="0" w:hanging="705"/>
            <w:jc w:val="left"/>
          </w:pPr>
          <w:hyperlink w:history="true" w:anchor="_bookmark21">
            <w:r>
              <w:rPr>
                <w:spacing w:val="-1"/>
              </w:rPr>
              <w:t>麻醉药品、精神药品和药品类易制毒化学品共线生</w:t>
            </w:r>
          </w:hyperlink>
        </w:p>
        <w:p>
          <w:pPr>
            <w:pStyle w:val="TOC2"/>
            <w:tabs>
              <w:tab w:pos="9069" w:val="right" w:leader="dot"/>
            </w:tabs>
            <w:spacing w:before="124"/>
            <w:ind w:left="1510" w:firstLine="0"/>
            <w:rPr>
              <w:rFonts w:ascii="Times New Roman" w:eastAsia="Times New Roman"/>
            </w:rPr>
          </w:pPr>
          <w:hyperlink w:history="true" w:anchor="_bookmark21">
            <w:r>
              <w:rPr>
                <w:spacing w:val="-10"/>
              </w:rPr>
              <w:t>产</w:t>
            </w:r>
            <w:r>
              <w:rPr>
                <w:rFonts w:ascii="Times New Roman" w:eastAsia="Times New Roman"/>
              </w:rPr>
              <w:tab/>
            </w:r>
            <w:r>
              <w:rPr>
                <w:rFonts w:ascii="Times New Roman" w:eastAsia="Times New Roman"/>
                <w:spacing w:val="-5"/>
              </w:rPr>
              <w:t>27</w:t>
            </w:r>
          </w:hyperlink>
        </w:p>
        <w:p>
          <w:pPr>
            <w:pStyle w:val="TOC3"/>
            <w:numPr>
              <w:ilvl w:val="2"/>
              <w:numId w:val="1"/>
            </w:numPr>
            <w:tabs>
              <w:tab w:pos="2851" w:val="left" w:leader="none"/>
              <w:tab w:pos="9069" w:val="right" w:leader="dot"/>
            </w:tabs>
            <w:spacing w:line="240" w:lineRule="auto" w:before="162" w:after="0"/>
            <w:ind w:left="2850" w:right="0" w:hanging="700"/>
            <w:jc w:val="left"/>
            <w:rPr>
              <w:rFonts w:ascii="Times New Roman" w:hAnsi="Times New Roman" w:eastAsia="Times New Roman"/>
            </w:rPr>
          </w:pPr>
          <w:hyperlink w:history="true" w:anchor="_bookmark22">
            <w:r>
              <w:rPr/>
              <w:t>青霉素类</w:t>
            </w:r>
            <w:r>
              <w:rPr>
                <w:spacing w:val="51"/>
              </w:rPr>
              <w:t>及</w:t>
            </w:r>
            <w:r>
              <w:rPr>
                <w:rFonts w:ascii="Times New Roman" w:hAnsi="Times New Roman" w:eastAsia="Times New Roman"/>
              </w:rPr>
              <w:t>β-</w:t>
            </w:r>
            <w:r>
              <w:rPr/>
              <w:t>内酰胺结</w:t>
            </w:r>
            <w:r>
              <w:rPr/>
              <w:t>构类等产</w:t>
            </w:r>
            <w:r>
              <w:rPr/>
              <w:t>品共线生</w:t>
            </w:r>
            <w:r>
              <w:rPr>
                <w:spacing w:val="-10"/>
              </w:rPr>
              <w:t>产</w:t>
            </w:r>
            <w:r>
              <w:rPr>
                <w:rFonts w:ascii="Times New Roman" w:hAnsi="Times New Roman" w:eastAsia="Times New Roman"/>
              </w:rPr>
              <w:tab/>
            </w:r>
            <w:r>
              <w:rPr>
                <w:rFonts w:ascii="Times New Roman" w:hAnsi="Times New Roman" w:eastAsia="Times New Roman"/>
                <w:spacing w:val="-5"/>
              </w:rPr>
              <w:t>28</w:t>
            </w:r>
          </w:hyperlink>
        </w:p>
        <w:p>
          <w:pPr>
            <w:pStyle w:val="TOC2"/>
            <w:numPr>
              <w:ilvl w:val="1"/>
              <w:numId w:val="1"/>
            </w:numPr>
            <w:tabs>
              <w:tab w:pos="1931" w:val="left" w:leader="none"/>
              <w:tab w:pos="9069" w:val="right" w:leader="dot"/>
            </w:tabs>
            <w:spacing w:line="240" w:lineRule="auto" w:before="162" w:after="0"/>
            <w:ind w:left="1930" w:right="0" w:hanging="421"/>
            <w:jc w:val="left"/>
            <w:rPr>
              <w:rFonts w:ascii="Times New Roman" w:eastAsia="Times New Roman"/>
            </w:rPr>
          </w:pPr>
          <w:hyperlink w:history="true" w:anchor="_bookmark23">
            <w:r>
              <w:rPr>
                <w:spacing w:val="-2"/>
              </w:rPr>
              <w:t>设</w:t>
            </w:r>
            <w:r>
              <w:rPr>
                <w:spacing w:val="-2"/>
              </w:rPr>
              <w:t>备</w:t>
            </w:r>
            <w:r>
              <w:rPr>
                <w:spacing w:val="-2"/>
              </w:rPr>
              <w:t>清</w:t>
            </w:r>
            <w:r>
              <w:rPr>
                <w:spacing w:val="-2"/>
              </w:rPr>
              <w:t>洁</w:t>
            </w:r>
            <w:r>
              <w:rPr>
                <w:spacing w:val="-2"/>
              </w:rPr>
              <w:t>验</w:t>
            </w:r>
            <w:r>
              <w:rPr>
                <w:spacing w:val="-2"/>
              </w:rPr>
              <w:t>证</w:t>
            </w:r>
            <w:r>
              <w:rPr>
                <w:spacing w:val="-2"/>
              </w:rPr>
              <w:t>应</w:t>
            </w:r>
            <w:r>
              <w:rPr>
                <w:spacing w:val="-2"/>
              </w:rPr>
              <w:t>当</w:t>
            </w:r>
            <w:r>
              <w:rPr>
                <w:spacing w:val="-2"/>
              </w:rPr>
              <w:t>考</w:t>
            </w:r>
            <w:r>
              <w:rPr>
                <w:spacing w:val="-2"/>
              </w:rPr>
              <w:t>虑</w:t>
            </w:r>
            <w:r>
              <w:rPr>
                <w:spacing w:val="-2"/>
              </w:rPr>
              <w:t>的</w:t>
            </w:r>
            <w:r>
              <w:rPr>
                <w:spacing w:val="-2"/>
              </w:rPr>
              <w:t>因</w:t>
            </w:r>
            <w:r>
              <w:rPr>
                <w:spacing w:val="-10"/>
              </w:rPr>
              <w:t>素</w:t>
            </w:r>
            <w:r>
              <w:rPr>
                <w:rFonts w:ascii="Times New Roman" w:eastAsia="Times New Roman"/>
              </w:rPr>
              <w:tab/>
            </w:r>
            <w:r>
              <w:rPr>
                <w:rFonts w:ascii="Times New Roman" w:eastAsia="Times New Roman"/>
                <w:spacing w:val="-5"/>
                <w:w w:val="95"/>
              </w:rPr>
              <w:t>30</w:t>
            </w:r>
          </w:hyperlink>
        </w:p>
        <w:p>
          <w:pPr>
            <w:pStyle w:val="TOC3"/>
            <w:numPr>
              <w:ilvl w:val="2"/>
              <w:numId w:val="1"/>
            </w:numPr>
            <w:tabs>
              <w:tab w:pos="2784" w:val="left" w:leader="none"/>
              <w:tab w:pos="9069" w:val="right" w:leader="dot"/>
            </w:tabs>
            <w:spacing w:line="240" w:lineRule="auto" w:before="160" w:after="0"/>
            <w:ind w:left="2783" w:right="0" w:hanging="633"/>
            <w:jc w:val="left"/>
            <w:rPr>
              <w:rFonts w:ascii="Times New Roman" w:eastAsia="Times New Roman"/>
            </w:rPr>
          </w:pPr>
          <w:hyperlink w:history="true" w:anchor="_bookmark24">
            <w:r>
              <w:rPr>
                <w:spacing w:val="-2"/>
              </w:rPr>
              <w:t>清</w:t>
            </w:r>
            <w:r>
              <w:rPr>
                <w:spacing w:val="-2"/>
              </w:rPr>
              <w:t>洁</w:t>
            </w:r>
            <w:r>
              <w:rPr>
                <w:spacing w:val="-2"/>
              </w:rPr>
              <w:t>工</w:t>
            </w:r>
            <w:r>
              <w:rPr>
                <w:spacing w:val="-2"/>
              </w:rPr>
              <w:t>艺</w:t>
            </w:r>
            <w:r>
              <w:rPr>
                <w:spacing w:val="-2"/>
              </w:rPr>
              <w:t>验</w:t>
            </w:r>
            <w:r>
              <w:rPr>
                <w:spacing w:val="-2"/>
              </w:rPr>
              <w:t>证</w:t>
            </w:r>
            <w:r>
              <w:rPr>
                <w:spacing w:val="-2"/>
              </w:rPr>
              <w:t>方</w:t>
            </w:r>
            <w:r>
              <w:rPr>
                <w:spacing w:val="-2"/>
              </w:rPr>
              <w:t>案</w:t>
            </w:r>
            <w:r>
              <w:rPr>
                <w:spacing w:val="-2"/>
              </w:rPr>
              <w:t>的</w:t>
            </w:r>
            <w:r>
              <w:rPr>
                <w:spacing w:val="-2"/>
              </w:rPr>
              <w:t>制</w:t>
            </w:r>
            <w:r>
              <w:rPr>
                <w:spacing w:val="-10"/>
              </w:rPr>
              <w:t>定</w:t>
            </w:r>
            <w:r>
              <w:rPr>
                <w:rFonts w:ascii="Times New Roman" w:eastAsia="Times New Roman"/>
              </w:rPr>
              <w:tab/>
            </w:r>
            <w:r>
              <w:rPr>
                <w:rFonts w:ascii="Times New Roman" w:eastAsia="Times New Roman"/>
                <w:spacing w:val="-5"/>
              </w:rPr>
              <w:t>30</w:t>
            </w:r>
          </w:hyperlink>
        </w:p>
        <w:p>
          <w:pPr>
            <w:pStyle w:val="TOC3"/>
            <w:numPr>
              <w:ilvl w:val="2"/>
              <w:numId w:val="1"/>
            </w:numPr>
            <w:tabs>
              <w:tab w:pos="2784" w:val="left" w:leader="none"/>
              <w:tab w:pos="9069" w:val="right" w:leader="dot"/>
            </w:tabs>
            <w:spacing w:line="240" w:lineRule="auto" w:before="162" w:after="0"/>
            <w:ind w:left="2783" w:right="0" w:hanging="633"/>
            <w:jc w:val="left"/>
            <w:rPr>
              <w:rFonts w:ascii="Times New Roman" w:eastAsia="Times New Roman"/>
            </w:rPr>
          </w:pPr>
          <w:hyperlink w:history="true" w:anchor="_bookmark25">
            <w:r>
              <w:rPr>
                <w:spacing w:val="-2"/>
              </w:rPr>
              <w:t>清</w:t>
            </w:r>
            <w:r>
              <w:rPr>
                <w:spacing w:val="-2"/>
              </w:rPr>
              <w:t>洁</w:t>
            </w:r>
            <w:r>
              <w:rPr>
                <w:spacing w:val="-2"/>
              </w:rPr>
              <w:t>验</w:t>
            </w:r>
            <w:r>
              <w:rPr>
                <w:spacing w:val="-2"/>
              </w:rPr>
              <w:t>证</w:t>
            </w:r>
            <w:r>
              <w:rPr>
                <w:spacing w:val="-2"/>
              </w:rPr>
              <w:t>的</w:t>
            </w:r>
            <w:r>
              <w:rPr>
                <w:spacing w:val="-2"/>
              </w:rPr>
              <w:t>实</w:t>
            </w:r>
            <w:r>
              <w:rPr>
                <w:spacing w:val="-2"/>
              </w:rPr>
              <w:t>施</w:t>
            </w:r>
            <w:r>
              <w:rPr>
                <w:spacing w:val="-2"/>
              </w:rPr>
              <w:t>及</w:t>
            </w:r>
            <w:r>
              <w:rPr>
                <w:spacing w:val="-2"/>
              </w:rPr>
              <w:t>清</w:t>
            </w:r>
            <w:r>
              <w:rPr>
                <w:spacing w:val="-2"/>
              </w:rPr>
              <w:t>洁</w:t>
            </w:r>
            <w:r>
              <w:rPr>
                <w:spacing w:val="-2"/>
              </w:rPr>
              <w:t>程</w:t>
            </w:r>
            <w:r>
              <w:rPr>
                <w:spacing w:val="-2"/>
              </w:rPr>
              <w:t>序</w:t>
            </w:r>
            <w:r>
              <w:rPr>
                <w:spacing w:val="-2"/>
              </w:rPr>
              <w:t>的确</w:t>
            </w:r>
            <w:r>
              <w:rPr>
                <w:spacing w:val="-10"/>
              </w:rPr>
              <w:t>认</w:t>
            </w:r>
            <w:r>
              <w:rPr>
                <w:rFonts w:ascii="Times New Roman" w:eastAsia="Times New Roman"/>
              </w:rPr>
              <w:tab/>
            </w:r>
            <w:r>
              <w:rPr>
                <w:rFonts w:ascii="Times New Roman" w:eastAsia="Times New Roman"/>
                <w:spacing w:val="-5"/>
              </w:rPr>
              <w:t>31</w:t>
            </w:r>
          </w:hyperlink>
        </w:p>
        <w:p>
          <w:pPr>
            <w:pStyle w:val="TOC3"/>
            <w:numPr>
              <w:ilvl w:val="2"/>
              <w:numId w:val="1"/>
            </w:numPr>
            <w:tabs>
              <w:tab w:pos="2784" w:val="left" w:leader="none"/>
              <w:tab w:pos="9069" w:val="right" w:leader="dot"/>
            </w:tabs>
            <w:spacing w:line="240" w:lineRule="auto" w:before="163" w:after="0"/>
            <w:ind w:left="2783" w:right="0" w:hanging="633"/>
            <w:jc w:val="left"/>
            <w:rPr>
              <w:rFonts w:ascii="Times New Roman" w:eastAsia="Times New Roman"/>
            </w:rPr>
          </w:pPr>
          <w:hyperlink w:history="true" w:anchor="_bookmark26">
            <w:r>
              <w:rPr>
                <w:spacing w:val="-2"/>
              </w:rPr>
              <w:t>清</w:t>
            </w:r>
            <w:r>
              <w:rPr>
                <w:spacing w:val="-2"/>
              </w:rPr>
              <w:t>洁</w:t>
            </w:r>
            <w:r>
              <w:rPr>
                <w:spacing w:val="-2"/>
              </w:rPr>
              <w:t>可</w:t>
            </w:r>
            <w:r>
              <w:rPr>
                <w:spacing w:val="-2"/>
              </w:rPr>
              <w:t>接</w:t>
            </w:r>
            <w:r>
              <w:rPr>
                <w:spacing w:val="-2"/>
              </w:rPr>
              <w:t>受</w:t>
            </w:r>
            <w:r>
              <w:rPr>
                <w:spacing w:val="-2"/>
              </w:rPr>
              <w:t>限</w:t>
            </w:r>
            <w:r>
              <w:rPr>
                <w:spacing w:val="-10"/>
              </w:rPr>
              <w:t>度</w:t>
            </w:r>
            <w:r>
              <w:rPr>
                <w:rFonts w:ascii="Times New Roman" w:eastAsia="Times New Roman"/>
              </w:rPr>
              <w:tab/>
            </w:r>
            <w:r>
              <w:rPr>
                <w:rFonts w:ascii="Times New Roman" w:eastAsia="Times New Roman"/>
                <w:spacing w:val="-5"/>
              </w:rPr>
              <w:t>32</w:t>
            </w:r>
          </w:hyperlink>
        </w:p>
        <w:p>
          <w:pPr>
            <w:pStyle w:val="TOC1"/>
            <w:numPr>
              <w:ilvl w:val="0"/>
              <w:numId w:val="1"/>
            </w:numPr>
            <w:tabs>
              <w:tab w:pos="1131" w:val="left" w:leader="none"/>
              <w:tab w:pos="1132" w:val="left" w:leader="none"/>
              <w:tab w:pos="9069" w:val="right" w:leader="dot"/>
            </w:tabs>
            <w:spacing w:line="240" w:lineRule="auto" w:before="159" w:after="0"/>
            <w:ind w:left="1131" w:right="0" w:hanging="421"/>
            <w:jc w:val="left"/>
          </w:pPr>
          <w:hyperlink w:history="true" w:anchor="_bookmark27">
            <w:r>
              <w:rPr>
                <w:spacing w:val="-2"/>
              </w:rPr>
              <w:t>药</w:t>
            </w:r>
            <w:r>
              <w:rPr>
                <w:spacing w:val="-2"/>
              </w:rPr>
              <w:t>品</w:t>
            </w:r>
            <w:r>
              <w:rPr>
                <w:spacing w:val="-2"/>
              </w:rPr>
              <w:t>生</w:t>
            </w:r>
            <w:r>
              <w:rPr>
                <w:spacing w:val="-2"/>
              </w:rPr>
              <w:t>产</w:t>
            </w:r>
            <w:r>
              <w:rPr>
                <w:spacing w:val="-2"/>
              </w:rPr>
              <w:t>阶</w:t>
            </w:r>
            <w:r>
              <w:rPr>
                <w:spacing w:val="-2"/>
              </w:rPr>
              <w:t>段</w:t>
            </w:r>
            <w:r>
              <w:rPr>
                <w:spacing w:val="-2"/>
              </w:rPr>
              <w:t>的</w:t>
            </w:r>
            <w:r>
              <w:rPr>
                <w:spacing w:val="-2"/>
              </w:rPr>
              <w:t>共</w:t>
            </w:r>
            <w:r>
              <w:rPr>
                <w:spacing w:val="-2"/>
              </w:rPr>
              <w:t>线</w:t>
            </w:r>
            <w:r>
              <w:rPr>
                <w:spacing w:val="-2"/>
              </w:rPr>
              <w:t>生</w:t>
            </w:r>
            <w:r>
              <w:rPr>
                <w:spacing w:val="-2"/>
              </w:rPr>
              <w:t>产</w:t>
            </w:r>
            <w:r>
              <w:rPr>
                <w:spacing w:val="-2"/>
              </w:rPr>
              <w:t>策</w:t>
            </w:r>
            <w:r>
              <w:rPr>
                <w:spacing w:val="-10"/>
              </w:rPr>
              <w:t>略</w:t>
            </w:r>
            <w:r>
              <w:rPr>
                <w:rFonts w:ascii="Times New Roman" w:eastAsia="Times New Roman"/>
              </w:rPr>
              <w:tab/>
            </w:r>
            <w:r>
              <w:rPr>
                <w:spacing w:val="-5"/>
              </w:rPr>
              <w:t>33</w:t>
            </w:r>
          </w:hyperlink>
        </w:p>
        <w:p>
          <w:pPr>
            <w:pStyle w:val="TOC2"/>
            <w:numPr>
              <w:ilvl w:val="1"/>
              <w:numId w:val="1"/>
            </w:numPr>
            <w:tabs>
              <w:tab w:pos="2001" w:val="left" w:leader="none"/>
              <w:tab w:pos="9069" w:val="right" w:leader="dot"/>
            </w:tabs>
            <w:spacing w:line="240" w:lineRule="auto" w:before="162" w:after="0"/>
            <w:ind w:left="2000" w:right="0" w:hanging="491"/>
            <w:jc w:val="left"/>
            <w:rPr>
              <w:rFonts w:ascii="Times New Roman" w:eastAsia="Times New Roman"/>
            </w:rPr>
          </w:pPr>
          <w:hyperlink w:history="true" w:anchor="_bookmark28">
            <w:r>
              <w:rPr>
                <w:spacing w:val="-2"/>
              </w:rPr>
              <w:t>交</w:t>
            </w:r>
            <w:r>
              <w:rPr>
                <w:spacing w:val="-2"/>
              </w:rPr>
              <w:t>叉</w:t>
            </w:r>
            <w:r>
              <w:rPr>
                <w:spacing w:val="-2"/>
              </w:rPr>
              <w:t>污</w:t>
            </w:r>
            <w:r>
              <w:rPr>
                <w:spacing w:val="-2"/>
              </w:rPr>
              <w:t>染</w:t>
            </w:r>
            <w:r>
              <w:rPr>
                <w:spacing w:val="-2"/>
              </w:rPr>
              <w:t>途径的</w:t>
            </w:r>
            <w:r>
              <w:rPr>
                <w:spacing w:val="-2"/>
              </w:rPr>
              <w:t>影</w:t>
            </w:r>
            <w:r>
              <w:rPr>
                <w:spacing w:val="-2"/>
              </w:rPr>
              <w:t>响</w:t>
            </w:r>
            <w:r>
              <w:rPr>
                <w:spacing w:val="-2"/>
              </w:rPr>
              <w:t>因</w:t>
            </w:r>
            <w:r>
              <w:rPr>
                <w:spacing w:val="-2"/>
              </w:rPr>
              <w:t>素</w:t>
            </w:r>
            <w:r>
              <w:rPr>
                <w:spacing w:val="-2"/>
              </w:rPr>
              <w:t>及</w:t>
            </w:r>
            <w:r>
              <w:rPr>
                <w:spacing w:val="-2"/>
              </w:rPr>
              <w:t>控</w:t>
            </w:r>
            <w:r>
              <w:rPr>
                <w:spacing w:val="-2"/>
              </w:rPr>
              <w:t>制策</w:t>
            </w:r>
            <w:r>
              <w:rPr>
                <w:spacing w:val="-10"/>
              </w:rPr>
              <w:t>略</w:t>
            </w:r>
            <w:r>
              <w:rPr>
                <w:rFonts w:ascii="Times New Roman" w:eastAsia="Times New Roman"/>
              </w:rPr>
              <w:tab/>
            </w:r>
            <w:r>
              <w:rPr>
                <w:rFonts w:ascii="Times New Roman" w:eastAsia="Times New Roman"/>
                <w:spacing w:val="-5"/>
                <w:w w:val="95"/>
              </w:rPr>
              <w:t>34</w:t>
            </w:r>
          </w:hyperlink>
        </w:p>
        <w:p>
          <w:pPr>
            <w:pStyle w:val="TOC3"/>
            <w:tabs>
              <w:tab w:pos="9069" w:val="right" w:leader="dot"/>
            </w:tabs>
            <w:ind w:left="2151" w:firstLine="0"/>
            <w:rPr>
              <w:rFonts w:ascii="Times New Roman" w:eastAsia="Times New Roman"/>
            </w:rPr>
          </w:pPr>
          <w:hyperlink w:history="true" w:anchor="_bookmark29">
            <w:r>
              <w:rPr>
                <w:rFonts w:ascii="Times New Roman" w:eastAsia="Times New Roman"/>
              </w:rPr>
              <w:t>5.1.1</w:t>
            </w:r>
            <w:r>
              <w:rPr>
                <w:rFonts w:ascii="Times New Roman" w:eastAsia="Times New Roman"/>
                <w:spacing w:val="66"/>
              </w:rPr>
              <w:t> </w:t>
            </w:r>
            <w:r>
              <w:rPr/>
              <w:t>残</w:t>
            </w:r>
            <w:r>
              <w:rPr>
                <w:spacing w:val="-10"/>
              </w:rPr>
              <w:t>留</w:t>
            </w:r>
            <w:r>
              <w:rPr>
                <w:rFonts w:ascii="Times New Roman" w:eastAsia="Times New Roman"/>
              </w:rPr>
              <w:tab/>
            </w:r>
            <w:r>
              <w:rPr>
                <w:rFonts w:ascii="Times New Roman" w:eastAsia="Times New Roman"/>
                <w:spacing w:val="-5"/>
              </w:rPr>
              <w:t>35</w:t>
            </w:r>
          </w:hyperlink>
        </w:p>
        <w:p>
          <w:pPr>
            <w:pStyle w:val="TOC3"/>
            <w:numPr>
              <w:ilvl w:val="2"/>
              <w:numId w:val="2"/>
            </w:numPr>
            <w:tabs>
              <w:tab w:pos="2851" w:val="left" w:leader="none"/>
              <w:tab w:pos="9069" w:val="right" w:leader="dot"/>
            </w:tabs>
            <w:spacing w:line="240" w:lineRule="auto" w:before="160" w:after="0"/>
            <w:ind w:left="2850" w:right="0" w:hanging="700"/>
            <w:jc w:val="left"/>
            <w:rPr>
              <w:rFonts w:ascii="Times New Roman" w:eastAsia="Times New Roman"/>
            </w:rPr>
          </w:pPr>
          <w:hyperlink w:history="true" w:anchor="_bookmark30">
            <w:r>
              <w:rPr/>
              <w:t>机械转</w:t>
            </w:r>
            <w:r>
              <w:rPr>
                <w:spacing w:val="-10"/>
              </w:rPr>
              <w:t>移</w:t>
            </w:r>
            <w:r>
              <w:rPr>
                <w:rFonts w:ascii="Times New Roman" w:eastAsia="Times New Roman"/>
              </w:rPr>
              <w:tab/>
            </w:r>
            <w:r>
              <w:rPr>
                <w:rFonts w:ascii="Times New Roman" w:eastAsia="Times New Roman"/>
                <w:spacing w:val="-5"/>
                <w:w w:val="95"/>
              </w:rPr>
              <w:t>36</w:t>
            </w:r>
          </w:hyperlink>
        </w:p>
        <w:p>
          <w:pPr>
            <w:pStyle w:val="TOC3"/>
            <w:numPr>
              <w:ilvl w:val="2"/>
              <w:numId w:val="2"/>
            </w:numPr>
            <w:tabs>
              <w:tab w:pos="2851" w:val="left" w:leader="none"/>
              <w:tab w:pos="9069" w:val="right" w:leader="dot"/>
            </w:tabs>
            <w:spacing w:line="240" w:lineRule="auto" w:before="162" w:after="0"/>
            <w:ind w:left="2850" w:right="0" w:hanging="700"/>
            <w:jc w:val="left"/>
            <w:rPr>
              <w:rFonts w:ascii="Times New Roman" w:eastAsia="Times New Roman"/>
            </w:rPr>
          </w:pPr>
          <w:hyperlink w:history="true" w:anchor="_bookmark31">
            <w:r>
              <w:rPr/>
              <w:t>空气传</w:t>
            </w:r>
            <w:r>
              <w:rPr>
                <w:spacing w:val="-10"/>
              </w:rPr>
              <w:t>播</w:t>
            </w:r>
            <w:r>
              <w:rPr>
                <w:rFonts w:ascii="Times New Roman" w:eastAsia="Times New Roman"/>
              </w:rPr>
              <w:tab/>
            </w:r>
            <w:r>
              <w:rPr>
                <w:rFonts w:ascii="Times New Roman" w:eastAsia="Times New Roman"/>
                <w:spacing w:val="-5"/>
                <w:w w:val="95"/>
              </w:rPr>
              <w:t>37</w:t>
            </w:r>
          </w:hyperlink>
        </w:p>
        <w:p>
          <w:pPr>
            <w:pStyle w:val="TOC2"/>
            <w:numPr>
              <w:ilvl w:val="1"/>
              <w:numId w:val="1"/>
            </w:numPr>
            <w:tabs>
              <w:tab w:pos="2001" w:val="left" w:leader="none"/>
              <w:tab w:pos="9069" w:val="right" w:leader="dot"/>
            </w:tabs>
            <w:spacing w:line="240" w:lineRule="auto" w:before="162" w:after="0"/>
            <w:ind w:left="2000" w:right="0" w:hanging="491"/>
            <w:jc w:val="left"/>
            <w:rPr>
              <w:rFonts w:ascii="Times New Roman" w:eastAsia="Times New Roman"/>
            </w:rPr>
          </w:pPr>
          <w:hyperlink w:history="true" w:anchor="_bookmark32">
            <w:r>
              <w:rPr>
                <w:spacing w:val="-2"/>
              </w:rPr>
              <w:t>已</w:t>
            </w:r>
            <w:r>
              <w:rPr>
                <w:spacing w:val="-2"/>
              </w:rPr>
              <w:t>有</w:t>
            </w:r>
            <w:r>
              <w:rPr>
                <w:spacing w:val="-2"/>
              </w:rPr>
              <w:t>控</w:t>
            </w:r>
            <w:r>
              <w:rPr>
                <w:spacing w:val="-2"/>
              </w:rPr>
              <w:t>制</w:t>
            </w:r>
            <w:r>
              <w:rPr>
                <w:spacing w:val="-2"/>
              </w:rPr>
              <w:t>措施的</w:t>
            </w:r>
            <w:r>
              <w:rPr>
                <w:spacing w:val="-2"/>
              </w:rPr>
              <w:t>执</w:t>
            </w:r>
            <w:r>
              <w:rPr>
                <w:spacing w:val="-2"/>
              </w:rPr>
              <w:t>行</w:t>
            </w:r>
            <w:r>
              <w:rPr>
                <w:spacing w:val="-2"/>
              </w:rPr>
              <w:t>评</w:t>
            </w:r>
            <w:r>
              <w:rPr>
                <w:spacing w:val="-10"/>
              </w:rPr>
              <w:t>估</w:t>
            </w:r>
            <w:r>
              <w:rPr>
                <w:rFonts w:ascii="Times New Roman" w:eastAsia="Times New Roman"/>
              </w:rPr>
              <w:tab/>
            </w:r>
            <w:r>
              <w:rPr>
                <w:rFonts w:ascii="Times New Roman" w:eastAsia="Times New Roman"/>
                <w:spacing w:val="-5"/>
                <w:w w:val="95"/>
              </w:rPr>
              <w:t>39</w:t>
            </w:r>
          </w:hyperlink>
        </w:p>
        <w:p>
          <w:pPr>
            <w:pStyle w:val="TOC2"/>
            <w:numPr>
              <w:ilvl w:val="1"/>
              <w:numId w:val="1"/>
            </w:numPr>
            <w:tabs>
              <w:tab w:pos="2001" w:val="left" w:leader="none"/>
              <w:tab w:pos="9069" w:val="right" w:leader="dot"/>
            </w:tabs>
            <w:spacing w:line="240" w:lineRule="auto" w:before="160" w:after="0"/>
            <w:ind w:left="2000" w:right="0" w:hanging="491"/>
            <w:jc w:val="left"/>
            <w:rPr>
              <w:rFonts w:ascii="Times New Roman" w:eastAsia="Times New Roman"/>
            </w:rPr>
          </w:pPr>
          <w:hyperlink w:history="true" w:anchor="_bookmark33">
            <w:r>
              <w:rPr>
                <w:spacing w:val="-2"/>
              </w:rPr>
              <w:t>上</w:t>
            </w:r>
            <w:r>
              <w:rPr>
                <w:spacing w:val="-2"/>
              </w:rPr>
              <w:t>市</w:t>
            </w:r>
            <w:r>
              <w:rPr>
                <w:spacing w:val="-2"/>
              </w:rPr>
              <w:t>后</w:t>
            </w:r>
            <w:r>
              <w:rPr>
                <w:spacing w:val="-2"/>
              </w:rPr>
              <w:t>共</w:t>
            </w:r>
            <w:r>
              <w:rPr>
                <w:spacing w:val="-2"/>
              </w:rPr>
              <w:t>线策略</w:t>
            </w:r>
            <w:r>
              <w:rPr>
                <w:spacing w:val="-2"/>
              </w:rPr>
              <w:t>发</w:t>
            </w:r>
            <w:r>
              <w:rPr>
                <w:spacing w:val="-2"/>
              </w:rPr>
              <w:t>生</w:t>
            </w:r>
            <w:r>
              <w:rPr>
                <w:spacing w:val="-2"/>
              </w:rPr>
              <w:t>变</w:t>
            </w:r>
            <w:r>
              <w:rPr>
                <w:spacing w:val="-2"/>
              </w:rPr>
              <w:t>化</w:t>
            </w:r>
            <w:r>
              <w:rPr>
                <w:spacing w:val="-2"/>
              </w:rPr>
              <w:t>后</w:t>
            </w:r>
            <w:r>
              <w:rPr>
                <w:spacing w:val="-2"/>
              </w:rPr>
              <w:t>的</w:t>
            </w:r>
            <w:r>
              <w:rPr>
                <w:spacing w:val="-2"/>
              </w:rPr>
              <w:t>考</w:t>
            </w:r>
            <w:r>
              <w:rPr>
                <w:spacing w:val="-10"/>
              </w:rPr>
              <w:t>量</w:t>
            </w:r>
            <w:r>
              <w:rPr>
                <w:rFonts w:ascii="Times New Roman" w:eastAsia="Times New Roman"/>
              </w:rPr>
              <w:tab/>
            </w:r>
            <w:r>
              <w:rPr>
                <w:rFonts w:ascii="Times New Roman" w:eastAsia="Times New Roman"/>
                <w:spacing w:val="-5"/>
                <w:w w:val="95"/>
              </w:rPr>
              <w:t>39</w:t>
            </w:r>
          </w:hyperlink>
        </w:p>
        <w:p>
          <w:pPr>
            <w:pStyle w:val="TOC1"/>
            <w:tabs>
              <w:tab w:pos="9069" w:val="right" w:leader="dot"/>
            </w:tabs>
            <w:ind w:firstLine="0"/>
          </w:pPr>
          <w:hyperlink w:history="true" w:anchor="_bookmark34">
            <w:r>
              <w:rPr/>
              <w:t>术</w:t>
            </w:r>
            <w:r>
              <w:rPr>
                <w:spacing w:val="-10"/>
              </w:rPr>
              <w:t>语</w:t>
            </w:r>
            <w:r>
              <w:rPr>
                <w:rFonts w:ascii="Times New Roman" w:eastAsia="Times New Roman"/>
              </w:rPr>
              <w:tab/>
            </w:r>
            <w:r>
              <w:rPr>
                <w:spacing w:val="-5"/>
              </w:rPr>
              <w:t>40</w:t>
            </w:r>
          </w:hyperlink>
        </w:p>
        <w:p>
          <w:pPr>
            <w:pStyle w:val="TOC1"/>
            <w:tabs>
              <w:tab w:pos="9069" w:val="right" w:leader="dot"/>
            </w:tabs>
            <w:ind w:firstLine="0"/>
          </w:pPr>
          <w:hyperlink w:history="true" w:anchor="_bookmark35">
            <w:r>
              <w:rPr>
                <w:spacing w:val="-2"/>
              </w:rPr>
              <w:t>附</w:t>
            </w:r>
            <w:r>
              <w:rPr>
                <w:spacing w:val="-2"/>
              </w:rPr>
              <w:t>录</w:t>
            </w:r>
            <w:r>
              <w:rPr>
                <w:spacing w:val="-2"/>
              </w:rPr>
              <w:t>：抗</w:t>
            </w:r>
            <w:r>
              <w:rPr>
                <w:spacing w:val="-2"/>
              </w:rPr>
              <w:t>肿</w:t>
            </w:r>
            <w:r>
              <w:rPr>
                <w:spacing w:val="-2"/>
              </w:rPr>
              <w:t>瘤</w:t>
            </w:r>
            <w:r>
              <w:rPr>
                <w:spacing w:val="-2"/>
              </w:rPr>
              <w:t>产</w:t>
            </w:r>
            <w:r>
              <w:rPr>
                <w:spacing w:val="-2"/>
              </w:rPr>
              <w:t>品</w:t>
            </w:r>
            <w:r>
              <w:rPr>
                <w:spacing w:val="-2"/>
              </w:rPr>
              <w:t>共</w:t>
            </w:r>
            <w:r>
              <w:rPr>
                <w:spacing w:val="-2"/>
              </w:rPr>
              <w:t>线</w:t>
            </w:r>
            <w:r>
              <w:rPr>
                <w:spacing w:val="-2"/>
              </w:rPr>
              <w:t>生</w:t>
            </w:r>
            <w:r>
              <w:rPr>
                <w:spacing w:val="-2"/>
              </w:rPr>
              <w:t>产</w:t>
            </w:r>
            <w:r>
              <w:rPr>
                <w:spacing w:val="-2"/>
              </w:rPr>
              <w:t>评</w:t>
            </w:r>
            <w:r>
              <w:rPr>
                <w:spacing w:val="-2"/>
              </w:rPr>
              <w:t>估</w:t>
            </w:r>
            <w:r>
              <w:rPr>
                <w:spacing w:val="-2"/>
              </w:rPr>
              <w:t>示</w:t>
            </w:r>
            <w:r>
              <w:rPr>
                <w:spacing w:val="-10"/>
              </w:rPr>
              <w:t>例</w:t>
            </w:r>
            <w:r>
              <w:rPr>
                <w:rFonts w:ascii="Times New Roman" w:eastAsia="Times New Roman"/>
              </w:rPr>
              <w:tab/>
            </w:r>
            <w:r>
              <w:rPr>
                <w:spacing w:val="-5"/>
              </w:rPr>
              <w:t>43</w:t>
            </w:r>
          </w:hyperlink>
        </w:p>
        <w:p>
          <w:pPr>
            <w:pStyle w:val="TOC2"/>
            <w:numPr>
              <w:ilvl w:val="0"/>
              <w:numId w:val="3"/>
            </w:numPr>
            <w:tabs>
              <w:tab w:pos="1862" w:val="left" w:leader="none"/>
              <w:tab w:pos="9069" w:val="right" w:leader="dot"/>
            </w:tabs>
            <w:spacing w:line="240" w:lineRule="auto" w:before="160" w:after="0"/>
            <w:ind w:left="1861" w:right="0" w:hanging="352"/>
            <w:jc w:val="left"/>
            <w:rPr>
              <w:rFonts w:ascii="Times New Roman" w:eastAsia="Times New Roman"/>
            </w:rPr>
          </w:pPr>
          <w:hyperlink w:history="true" w:anchor="_bookmark36">
            <w:r>
              <w:rPr>
                <w:spacing w:val="-2"/>
              </w:rPr>
              <w:t>危</w:t>
            </w:r>
            <w:r>
              <w:rPr>
                <w:spacing w:val="-2"/>
              </w:rPr>
              <w:t>害</w:t>
            </w:r>
            <w:r>
              <w:rPr>
                <w:spacing w:val="-2"/>
              </w:rPr>
              <w:t>等</w:t>
            </w:r>
            <w:r>
              <w:rPr>
                <w:spacing w:val="-2"/>
              </w:rPr>
              <w:t>级</w:t>
            </w:r>
            <w:r>
              <w:rPr>
                <w:spacing w:val="-2"/>
              </w:rPr>
              <w:t>判</w:t>
            </w:r>
            <w:r>
              <w:rPr>
                <w:spacing w:val="-2"/>
              </w:rPr>
              <w:t>定</w:t>
            </w:r>
            <w:r>
              <w:rPr>
                <w:spacing w:val="-2"/>
              </w:rPr>
              <w:t>的</w:t>
            </w:r>
            <w:r>
              <w:rPr>
                <w:spacing w:val="-2"/>
              </w:rPr>
              <w:t>原</w:t>
            </w:r>
            <w:r>
              <w:rPr>
                <w:spacing w:val="-10"/>
              </w:rPr>
              <w:t>则</w:t>
            </w:r>
            <w:r>
              <w:rPr>
                <w:rFonts w:ascii="Times New Roman" w:eastAsia="Times New Roman"/>
              </w:rPr>
              <w:tab/>
            </w:r>
            <w:r>
              <w:rPr>
                <w:rFonts w:ascii="Times New Roman" w:eastAsia="Times New Roman"/>
                <w:spacing w:val="-5"/>
              </w:rPr>
              <w:t>43</w:t>
            </w:r>
          </w:hyperlink>
        </w:p>
        <w:p>
          <w:pPr>
            <w:pStyle w:val="TOC2"/>
            <w:numPr>
              <w:ilvl w:val="0"/>
              <w:numId w:val="3"/>
            </w:numPr>
            <w:tabs>
              <w:tab w:pos="1862" w:val="left" w:leader="none"/>
              <w:tab w:pos="9069" w:val="right" w:leader="dot"/>
            </w:tabs>
            <w:spacing w:line="240" w:lineRule="auto" w:before="162" w:after="0"/>
            <w:ind w:left="1861" w:right="0" w:hanging="352"/>
            <w:jc w:val="left"/>
            <w:rPr>
              <w:rFonts w:ascii="Times New Roman" w:eastAsia="Times New Roman"/>
            </w:rPr>
          </w:pPr>
          <w:hyperlink w:history="true" w:anchor="_bookmark37">
            <w:r>
              <w:rPr>
                <w:spacing w:val="-2"/>
              </w:rPr>
              <w:t>高</w:t>
            </w:r>
            <w:r>
              <w:rPr>
                <w:spacing w:val="-2"/>
              </w:rPr>
              <w:t>毒</w:t>
            </w:r>
            <w:r>
              <w:rPr>
                <w:spacing w:val="-2"/>
              </w:rPr>
              <w:t>高</w:t>
            </w:r>
            <w:r>
              <w:rPr>
                <w:spacing w:val="-2"/>
              </w:rPr>
              <w:t>活</w:t>
            </w:r>
            <w:r>
              <w:rPr>
                <w:spacing w:val="-2"/>
              </w:rPr>
              <w:t>产</w:t>
            </w:r>
            <w:r>
              <w:rPr>
                <w:spacing w:val="-2"/>
              </w:rPr>
              <w:t>品</w:t>
            </w:r>
            <w:r>
              <w:rPr>
                <w:spacing w:val="-2"/>
              </w:rPr>
              <w:t>生</w:t>
            </w:r>
            <w:r>
              <w:rPr>
                <w:spacing w:val="-2"/>
              </w:rPr>
              <w:t>产</w:t>
            </w:r>
            <w:r>
              <w:rPr>
                <w:spacing w:val="-2"/>
              </w:rPr>
              <w:t>示</w:t>
            </w:r>
            <w:r>
              <w:rPr>
                <w:spacing w:val="-10"/>
              </w:rPr>
              <w:t>例</w:t>
            </w:r>
            <w:r>
              <w:rPr>
                <w:rFonts w:ascii="Times New Roman" w:eastAsia="Times New Roman"/>
              </w:rPr>
              <w:tab/>
            </w:r>
            <w:r>
              <w:rPr>
                <w:rFonts w:ascii="Times New Roman" w:eastAsia="Times New Roman"/>
                <w:spacing w:val="-5"/>
              </w:rPr>
              <w:t>45</w:t>
            </w:r>
          </w:hyperlink>
        </w:p>
        <w:p>
          <w:pPr>
            <w:pStyle w:val="TOC1"/>
            <w:tabs>
              <w:tab w:pos="9069" w:val="right" w:leader="dot"/>
            </w:tabs>
            <w:ind w:firstLine="0"/>
          </w:pPr>
          <w:hyperlink w:history="true" w:anchor="_bookmark38">
            <w:r>
              <w:rPr>
                <w:spacing w:val="-2"/>
              </w:rPr>
              <w:t>参</w:t>
            </w:r>
            <w:r>
              <w:rPr>
                <w:spacing w:val="-2"/>
              </w:rPr>
              <w:t>考</w:t>
            </w:r>
            <w:r>
              <w:rPr>
                <w:spacing w:val="-2"/>
              </w:rPr>
              <w:t>法</w:t>
            </w:r>
            <w:r>
              <w:rPr>
                <w:spacing w:val="-2"/>
              </w:rPr>
              <w:t>规</w:t>
            </w:r>
            <w:r>
              <w:rPr>
                <w:spacing w:val="-2"/>
              </w:rPr>
              <w:t>、</w:t>
            </w:r>
            <w:r>
              <w:rPr>
                <w:spacing w:val="-2"/>
              </w:rPr>
              <w:t>指</w:t>
            </w:r>
            <w:r>
              <w:rPr>
                <w:spacing w:val="-2"/>
              </w:rPr>
              <w:t>南</w:t>
            </w:r>
            <w:r>
              <w:rPr>
                <w:spacing w:val="-2"/>
              </w:rPr>
              <w:t>和</w:t>
            </w:r>
            <w:r>
              <w:rPr>
                <w:spacing w:val="-2"/>
              </w:rPr>
              <w:t>文</w:t>
            </w:r>
            <w:r>
              <w:rPr>
                <w:spacing w:val="-10"/>
              </w:rPr>
              <w:t>献</w:t>
            </w:r>
            <w:r>
              <w:rPr>
                <w:rFonts w:ascii="Times New Roman" w:eastAsia="Times New Roman"/>
              </w:rPr>
              <w:tab/>
            </w:r>
            <w:r>
              <w:rPr>
                <w:spacing w:val="-5"/>
              </w:rPr>
              <w:t>47</w:t>
            </w:r>
          </w:hyperlink>
        </w:p>
      </w:sdtContent>
    </w:sdt>
    <w:p>
      <w:pPr>
        <w:spacing w:after="0"/>
        <w:sectPr>
          <w:type w:val="continuous"/>
          <w:pgSz w:w="11910" w:h="16840"/>
          <w:pgMar w:header="0" w:footer="1584" w:top="1940" w:bottom="1452" w:left="1300" w:right="1140"/>
        </w:sectPr>
      </w:pPr>
    </w:p>
    <w:p>
      <w:pPr>
        <w:pStyle w:val="Heading1"/>
        <w:spacing w:before="122"/>
        <w:ind w:left="53" w:right="206" w:firstLine="0"/>
        <w:jc w:val="center"/>
        <w:rPr>
          <w:rFonts w:ascii="黑体" w:eastAsia="黑体" w:hint="eastAsia"/>
        </w:rPr>
      </w:pPr>
      <w:bookmarkStart w:name="_bookmark0" w:id="1"/>
      <w:bookmarkEnd w:id="1"/>
      <w:r>
        <w:rPr>
          <w:b w:val="0"/>
        </w:rPr>
      </w:r>
      <w:r>
        <w:rPr>
          <w:rFonts w:ascii="Times New Roman" w:eastAsia="Times New Roman"/>
        </w:rPr>
        <w:t>1</w:t>
      </w:r>
      <w:r>
        <w:rPr>
          <w:rFonts w:ascii="Times New Roman" w:eastAsia="Times New Roman"/>
          <w:spacing w:val="67"/>
        </w:rPr>
        <w:t> </w:t>
      </w:r>
      <w:r>
        <w:rPr>
          <w:rFonts w:ascii="黑体" w:eastAsia="黑体" w:hint="eastAsia"/>
        </w:rPr>
        <w:t>总</w:t>
      </w:r>
      <w:r>
        <w:rPr>
          <w:rFonts w:ascii="黑体" w:eastAsia="黑体" w:hint="eastAsia"/>
          <w:spacing w:val="-10"/>
        </w:rPr>
        <w:t>则</w:t>
      </w:r>
    </w:p>
    <w:p>
      <w:pPr>
        <w:pStyle w:val="BodyText"/>
        <w:spacing w:before="11"/>
        <w:ind w:left="0"/>
        <w:rPr>
          <w:rFonts w:ascii="黑体"/>
          <w:b/>
          <w:sz w:val="43"/>
        </w:rPr>
      </w:pPr>
    </w:p>
    <w:p>
      <w:pPr>
        <w:pStyle w:val="Heading1"/>
        <w:numPr>
          <w:ilvl w:val="1"/>
          <w:numId w:val="4"/>
        </w:numPr>
        <w:tabs>
          <w:tab w:pos="1302" w:val="left" w:leader="none"/>
        </w:tabs>
        <w:spacing w:line="240" w:lineRule="auto" w:before="1" w:after="0"/>
        <w:ind w:left="1302" w:right="0" w:hanging="490"/>
        <w:jc w:val="left"/>
      </w:pPr>
      <w:bookmarkStart w:name="_bookmark1" w:id="2"/>
      <w:bookmarkEnd w:id="2"/>
      <w:r>
        <w:rPr>
          <w:b w:val="0"/>
        </w:rPr>
      </w:r>
      <w:bookmarkStart w:name="_bookmark1" w:id="3"/>
      <w:bookmarkEnd w:id="3"/>
      <w:r>
        <w:rPr>
          <w:w w:val="95"/>
        </w:rPr>
        <w:t>目</w:t>
      </w:r>
      <w:r>
        <w:rPr>
          <w:spacing w:val="-10"/>
        </w:rPr>
        <w:t>的</w:t>
      </w:r>
    </w:p>
    <w:p>
      <w:pPr>
        <w:pStyle w:val="BodyText"/>
        <w:ind w:left="0"/>
        <w:rPr>
          <w:rFonts w:ascii="楷体"/>
          <w:b/>
          <w:sz w:val="33"/>
        </w:rPr>
      </w:pPr>
    </w:p>
    <w:p>
      <w:pPr>
        <w:pStyle w:val="BodyText"/>
        <w:spacing w:line="417" w:lineRule="auto"/>
        <w:ind w:right="383" w:firstLine="559"/>
        <w:jc w:val="both"/>
      </w:pPr>
      <w:r>
        <w:rPr>
          <w:spacing w:val="-10"/>
        </w:rPr>
        <w:t>为指导和规范药品共线生产管理，最大程度降低共线生产产品间的污</w:t>
      </w:r>
      <w:r>
        <w:rPr>
          <w:spacing w:val="-4"/>
        </w:rPr>
        <w:t>染、交叉污染，保证药品安全、有效和质量可控，确保患者用药安全，依</w:t>
      </w:r>
      <w:r>
        <w:rPr>
          <w:spacing w:val="-2"/>
        </w:rPr>
        <w:t>据《药品生产质量管理规范（</w:t>
      </w:r>
      <w:r>
        <w:rPr>
          <w:rFonts w:ascii="Times New Roman" w:eastAsia="Times New Roman"/>
          <w:spacing w:val="-2"/>
        </w:rPr>
        <w:t>2010</w:t>
      </w:r>
      <w:r>
        <w:rPr>
          <w:rFonts w:ascii="Times New Roman" w:eastAsia="Times New Roman"/>
          <w:spacing w:val="-9"/>
        </w:rPr>
        <w:t> </w:t>
      </w:r>
      <w:r>
        <w:rPr>
          <w:spacing w:val="-2"/>
        </w:rPr>
        <w:t>年修订</w:t>
      </w:r>
      <w:r>
        <w:rPr>
          <w:spacing w:val="-140"/>
        </w:rPr>
        <w:t>）</w:t>
      </w:r>
      <w:r>
        <w:rPr>
          <w:spacing w:val="-2"/>
        </w:rPr>
        <w:t>》及附录，结合现阶段我国药</w:t>
      </w:r>
      <w:r>
        <w:rPr>
          <w:spacing w:val="-2"/>
        </w:rPr>
        <w:t>品共线生产管理实际，制定本指南。</w:t>
      </w:r>
    </w:p>
    <w:p>
      <w:pPr>
        <w:pStyle w:val="BodyText"/>
        <w:spacing w:line="417" w:lineRule="auto"/>
        <w:ind w:right="387" w:firstLine="559"/>
        <w:jc w:val="both"/>
      </w:pPr>
      <w:r>
        <w:rPr>
          <w:spacing w:val="-7"/>
        </w:rPr>
        <w:t>本指南旨在为药品全生命周期内药品共线生产策略的设计、实施及改</w:t>
      </w:r>
      <w:r>
        <w:rPr>
          <w:spacing w:val="-13"/>
        </w:rPr>
        <w:t>进提供分析和指导，帮助相关人员基于质量风险管理的理念理解药品共线</w:t>
      </w:r>
      <w:r>
        <w:rPr>
          <w:spacing w:val="-4"/>
        </w:rPr>
        <w:t>生产的危害、暴露和风险的关系，分析产生污染和交叉污染的途径，科学</w:t>
      </w:r>
      <w:r>
        <w:rPr>
          <w:spacing w:val="-10"/>
        </w:rPr>
        <w:t>确定残留的可接受限度，采取降低污染和交叉污染措施，持续监控污染和</w:t>
      </w:r>
      <w:r>
        <w:rPr>
          <w:spacing w:val="-12"/>
        </w:rPr>
        <w:t>交叉污染水平，确保污染和交叉污染风险得到有效控制，保障药品质量和</w:t>
      </w:r>
      <w:r>
        <w:rPr>
          <w:spacing w:val="-2"/>
        </w:rPr>
        <w:t>患者用药安全。</w:t>
      </w:r>
    </w:p>
    <w:p>
      <w:pPr>
        <w:pStyle w:val="BodyText"/>
        <w:spacing w:line="417" w:lineRule="auto"/>
        <w:ind w:right="387" w:firstLine="559"/>
        <w:jc w:val="both"/>
      </w:pPr>
      <w:r>
        <w:rPr>
          <w:spacing w:val="-11"/>
        </w:rPr>
        <w:t>本指南为药品上市许可持有人</w:t>
      </w:r>
      <w:r>
        <w:rPr>
          <w:spacing w:val="-2"/>
        </w:rPr>
        <w:t>（以下简称</w:t>
      </w:r>
      <w:r>
        <w:rPr>
          <w:rFonts w:ascii="Times New Roman" w:hAnsi="Times New Roman" w:eastAsia="Times New Roman"/>
          <w:spacing w:val="-2"/>
        </w:rPr>
        <w:t>“</w:t>
      </w:r>
      <w:r>
        <w:rPr>
          <w:spacing w:val="-2"/>
        </w:rPr>
        <w:t>持有人</w:t>
      </w:r>
      <w:r>
        <w:rPr>
          <w:rFonts w:ascii="Times New Roman" w:hAnsi="Times New Roman" w:eastAsia="Times New Roman"/>
          <w:spacing w:val="-3"/>
        </w:rPr>
        <w:t>”</w:t>
      </w:r>
      <w:r>
        <w:rPr>
          <w:spacing w:val="-140"/>
        </w:rPr>
        <w:t>）</w:t>
      </w:r>
      <w:r>
        <w:rPr>
          <w:spacing w:val="-18"/>
        </w:rPr>
        <w:t>、药品生产企业、</w:t>
      </w:r>
      <w:r>
        <w:rPr>
          <w:spacing w:val="-12"/>
        </w:rPr>
        <w:t>厂房设施设计、设备制造以及药品监管等相关人员提供技术参考，不具有</w:t>
      </w:r>
      <w:r>
        <w:rPr>
          <w:spacing w:val="-13"/>
        </w:rPr>
        <w:t>强制性。本指南是基于目前的认知与科技水平起草，并不限制采用新技术</w:t>
      </w:r>
      <w:r>
        <w:rPr>
          <w:spacing w:val="-12"/>
        </w:rPr>
        <w:t>与新方法。持有人和药品生产企业可以采用经过验证的替代方法，达到药</w:t>
      </w:r>
      <w:r>
        <w:rPr>
          <w:spacing w:val="-2"/>
        </w:rPr>
        <w:t>品生产质量管理规范的相应要求。</w:t>
      </w:r>
    </w:p>
    <w:p>
      <w:pPr>
        <w:pStyle w:val="BodyText"/>
        <w:spacing w:before="1"/>
        <w:ind w:left="0"/>
        <w:rPr>
          <w:sz w:val="23"/>
        </w:rPr>
      </w:pPr>
    </w:p>
    <w:p>
      <w:pPr>
        <w:pStyle w:val="Heading1"/>
        <w:numPr>
          <w:ilvl w:val="1"/>
          <w:numId w:val="4"/>
        </w:numPr>
        <w:tabs>
          <w:tab w:pos="1302" w:val="left" w:leader="none"/>
        </w:tabs>
        <w:spacing w:line="240" w:lineRule="auto" w:before="1" w:after="0"/>
        <w:ind w:left="1302" w:right="0" w:hanging="490"/>
        <w:jc w:val="left"/>
      </w:pPr>
      <w:bookmarkStart w:name="_bookmark2" w:id="4"/>
      <w:bookmarkEnd w:id="4"/>
      <w:r>
        <w:rPr>
          <w:b w:val="0"/>
        </w:rPr>
      </w:r>
      <w:bookmarkStart w:name="_bookmark2" w:id="5"/>
      <w:bookmarkEnd w:id="5"/>
      <w:r>
        <w:rPr>
          <w:w w:val="95"/>
        </w:rPr>
        <w:t>定</w:t>
      </w:r>
      <w:r>
        <w:rPr>
          <w:spacing w:val="-10"/>
        </w:rPr>
        <w:t>义</w:t>
      </w:r>
    </w:p>
    <w:p>
      <w:pPr>
        <w:pStyle w:val="BodyText"/>
        <w:ind w:left="0"/>
        <w:rPr>
          <w:rFonts w:ascii="楷体"/>
          <w:b/>
          <w:sz w:val="33"/>
        </w:rPr>
      </w:pPr>
    </w:p>
    <w:p>
      <w:pPr>
        <w:pStyle w:val="BodyText"/>
        <w:ind w:left="790"/>
      </w:pPr>
      <w:r>
        <w:rPr>
          <w:spacing w:val="-8"/>
        </w:rPr>
        <w:t>本指南中的药品共线生产是指多种药品共用生产线进行生产，包括共</w:t>
      </w:r>
    </w:p>
    <w:p>
      <w:pPr>
        <w:spacing w:after="0"/>
        <w:sectPr>
          <w:pgSz w:w="11910" w:h="16840"/>
          <w:pgMar w:header="0" w:footer="1584" w:top="1920" w:bottom="1780" w:left="1300" w:right="1140"/>
        </w:sectPr>
      </w:pPr>
    </w:p>
    <w:p>
      <w:pPr>
        <w:pStyle w:val="BodyText"/>
        <w:spacing w:line="417" w:lineRule="auto" w:before="122"/>
        <w:ind w:right="387"/>
      </w:pPr>
      <w:r>
        <w:rPr>
          <w:spacing w:val="-4"/>
        </w:rPr>
        <w:t>用生产厂房、设施和设备。其他如共用质量控制实验室、库房、取样间等</w:t>
      </w:r>
      <w:r>
        <w:rPr>
          <w:spacing w:val="-2"/>
        </w:rPr>
        <w:t>辅助设施、仪器的共线生产管理也可参考本指南。</w:t>
      </w:r>
    </w:p>
    <w:p>
      <w:pPr>
        <w:pStyle w:val="BodyText"/>
        <w:spacing w:before="2"/>
        <w:ind w:left="0"/>
        <w:rPr>
          <w:sz w:val="23"/>
        </w:rPr>
      </w:pPr>
    </w:p>
    <w:p>
      <w:pPr>
        <w:pStyle w:val="Heading1"/>
        <w:numPr>
          <w:ilvl w:val="1"/>
          <w:numId w:val="4"/>
        </w:numPr>
        <w:tabs>
          <w:tab w:pos="1302" w:val="left" w:leader="none"/>
        </w:tabs>
        <w:spacing w:line="240" w:lineRule="auto" w:before="0" w:after="0"/>
        <w:ind w:left="1302" w:right="0" w:hanging="490"/>
        <w:jc w:val="left"/>
      </w:pPr>
      <w:bookmarkStart w:name="_bookmark3" w:id="6"/>
      <w:bookmarkEnd w:id="6"/>
      <w:r>
        <w:rPr>
          <w:b w:val="0"/>
        </w:rPr>
      </w:r>
      <w:bookmarkStart w:name="_bookmark3" w:id="7"/>
      <w:bookmarkEnd w:id="7"/>
      <w:r>
        <w:rPr>
          <w:w w:val="95"/>
        </w:rPr>
        <w:t>范</w:t>
      </w:r>
      <w:r>
        <w:rPr>
          <w:spacing w:val="-10"/>
        </w:rPr>
        <w:t>围</w:t>
      </w:r>
    </w:p>
    <w:p>
      <w:pPr>
        <w:pStyle w:val="BodyText"/>
        <w:spacing w:before="1"/>
        <w:ind w:left="0"/>
        <w:rPr>
          <w:rFonts w:ascii="楷体"/>
          <w:b/>
          <w:sz w:val="33"/>
        </w:rPr>
      </w:pPr>
    </w:p>
    <w:p>
      <w:pPr>
        <w:pStyle w:val="BodyText"/>
        <w:spacing w:line="417" w:lineRule="auto"/>
        <w:ind w:right="249" w:firstLine="559"/>
        <w:jc w:val="both"/>
      </w:pPr>
      <w:r>
        <w:rPr>
          <w:spacing w:val="-6"/>
        </w:rPr>
        <w:t>本指南适用于持有人和药品生产企业</w:t>
      </w:r>
      <w:r>
        <w:rPr>
          <w:spacing w:val="-2"/>
        </w:rPr>
        <w:t>（含原料药登记人</w:t>
      </w:r>
      <w:r>
        <w:rPr>
          <w:spacing w:val="-60"/>
        </w:rPr>
        <w:t>）</w:t>
      </w:r>
      <w:r>
        <w:rPr>
          <w:spacing w:val="-2"/>
        </w:rPr>
        <w:t>使用药品商</w:t>
      </w:r>
      <w:r>
        <w:rPr>
          <w:spacing w:val="-9"/>
        </w:rPr>
        <w:t>业化生产线进行共线生产的产品或药品，包括原料药、非商业化生产规模</w:t>
      </w:r>
      <w:r>
        <w:rPr>
          <w:spacing w:val="-2"/>
        </w:rPr>
        <w:t>的试制样品、临床试验用药品、工艺验证所引入的模拟物料等。用于临床</w:t>
      </w:r>
      <w:r>
        <w:rPr>
          <w:spacing w:val="-3"/>
        </w:rPr>
        <w:t>试验用药品生产的非商业化生产线进行共线生产也可参考本指南的要求。</w:t>
      </w:r>
    </w:p>
    <w:p>
      <w:pPr>
        <w:pStyle w:val="BodyText"/>
        <w:ind w:left="0"/>
      </w:pPr>
    </w:p>
    <w:p>
      <w:pPr>
        <w:pStyle w:val="BodyText"/>
        <w:ind w:left="0"/>
      </w:pPr>
    </w:p>
    <w:p>
      <w:pPr>
        <w:pStyle w:val="BodyText"/>
        <w:spacing w:before="2"/>
        <w:ind w:left="0"/>
        <w:rPr>
          <w:sz w:val="30"/>
        </w:rPr>
      </w:pPr>
    </w:p>
    <w:p>
      <w:pPr>
        <w:pStyle w:val="Heading1"/>
        <w:ind w:left="53" w:right="209" w:firstLine="0"/>
        <w:jc w:val="center"/>
        <w:rPr>
          <w:rFonts w:ascii="黑体" w:eastAsia="黑体" w:hint="eastAsia"/>
        </w:rPr>
      </w:pPr>
      <w:bookmarkStart w:name="_bookmark4" w:id="8"/>
      <w:bookmarkEnd w:id="8"/>
      <w:r>
        <w:rPr>
          <w:b w:val="0"/>
        </w:rPr>
      </w:r>
      <w:r>
        <w:rPr>
          <w:rFonts w:ascii="Times New Roman" w:eastAsia="Times New Roman"/>
        </w:rPr>
        <w:t>2</w:t>
      </w:r>
      <w:r>
        <w:rPr>
          <w:rFonts w:ascii="Times New Roman" w:eastAsia="Times New Roman"/>
          <w:spacing w:val="61"/>
        </w:rPr>
        <w:t> </w:t>
      </w:r>
      <w:r>
        <w:rPr>
          <w:rFonts w:ascii="黑体" w:eastAsia="黑体" w:hint="eastAsia"/>
        </w:rPr>
        <w:t>基</w:t>
      </w:r>
      <w:r>
        <w:rPr>
          <w:rFonts w:ascii="黑体" w:eastAsia="黑体" w:hint="eastAsia"/>
        </w:rPr>
        <w:t>本</w:t>
      </w:r>
      <w:r>
        <w:rPr>
          <w:rFonts w:ascii="黑体" w:eastAsia="黑体" w:hint="eastAsia"/>
        </w:rPr>
        <w:t>原</w:t>
      </w:r>
      <w:r>
        <w:rPr>
          <w:rFonts w:ascii="黑体" w:eastAsia="黑体" w:hint="eastAsia"/>
          <w:spacing w:val="-10"/>
        </w:rPr>
        <w:t>则</w:t>
      </w:r>
    </w:p>
    <w:p>
      <w:pPr>
        <w:pStyle w:val="BodyText"/>
        <w:spacing w:before="12"/>
        <w:ind w:left="0"/>
        <w:rPr>
          <w:rFonts w:ascii="黑体"/>
          <w:b/>
          <w:sz w:val="43"/>
        </w:rPr>
      </w:pPr>
    </w:p>
    <w:p>
      <w:pPr>
        <w:pStyle w:val="Heading1"/>
        <w:numPr>
          <w:ilvl w:val="1"/>
          <w:numId w:val="5"/>
        </w:numPr>
        <w:tabs>
          <w:tab w:pos="1283" w:val="left" w:leader="none"/>
        </w:tabs>
        <w:spacing w:line="240" w:lineRule="auto" w:before="0" w:after="0"/>
        <w:ind w:left="1282" w:right="0" w:hanging="490"/>
        <w:jc w:val="left"/>
      </w:pPr>
      <w:bookmarkStart w:name="_bookmark5" w:id="9"/>
      <w:bookmarkEnd w:id="9"/>
      <w:r>
        <w:rPr>
          <w:w w:val="95"/>
        </w:rPr>
        <w:t>法</w:t>
      </w:r>
      <w:r>
        <w:rPr>
          <w:w w:val="95"/>
        </w:rPr>
        <w:t>律</w:t>
      </w:r>
      <w:r>
        <w:rPr>
          <w:w w:val="95"/>
        </w:rPr>
        <w:t>法</w:t>
      </w:r>
      <w:r>
        <w:rPr>
          <w:w w:val="95"/>
        </w:rPr>
        <w:t>规</w:t>
      </w:r>
      <w:r>
        <w:rPr>
          <w:w w:val="95"/>
        </w:rPr>
        <w:t>优</w:t>
      </w:r>
      <w:r>
        <w:rPr>
          <w:w w:val="95"/>
        </w:rPr>
        <w:t>先</w:t>
      </w:r>
      <w:r>
        <w:rPr>
          <w:w w:val="95"/>
        </w:rPr>
        <w:t>原</w:t>
      </w:r>
      <w:r>
        <w:rPr>
          <w:spacing w:val="-10"/>
          <w:w w:val="95"/>
        </w:rPr>
        <w:t>则</w:t>
      </w:r>
    </w:p>
    <w:p>
      <w:pPr>
        <w:pStyle w:val="BodyText"/>
        <w:spacing w:before="1"/>
        <w:ind w:left="0"/>
        <w:rPr>
          <w:rFonts w:ascii="楷体"/>
          <w:b/>
          <w:sz w:val="33"/>
        </w:rPr>
      </w:pPr>
    </w:p>
    <w:p>
      <w:pPr>
        <w:pStyle w:val="BodyText"/>
        <w:spacing w:line="417" w:lineRule="auto"/>
        <w:ind w:right="387" w:firstLine="559"/>
      </w:pPr>
      <w:r>
        <w:rPr>
          <w:spacing w:val="-4"/>
        </w:rPr>
        <w:t>法律、法规、规章和国家标准明确使用独立或专用的厂房、设施、设</w:t>
      </w:r>
      <w:r>
        <w:rPr>
          <w:spacing w:val="-2"/>
        </w:rPr>
        <w:t>备的，持有人和药品生产企业应当按照法律法规要求执行。</w:t>
      </w:r>
    </w:p>
    <w:p>
      <w:pPr>
        <w:pStyle w:val="BodyText"/>
        <w:spacing w:line="417" w:lineRule="auto"/>
        <w:ind w:right="247" w:firstLine="559"/>
      </w:pPr>
      <w:r>
        <w:rPr>
          <w:spacing w:val="-2"/>
        </w:rPr>
        <w:t>法律、法规、规章和国家标准未明确规定的，持有人和药品生产企业</w:t>
      </w:r>
      <w:r>
        <w:rPr>
          <w:spacing w:val="-2"/>
        </w:rPr>
        <w:t>应综合考虑药品的特性、生产过程、预定用途、厂房设施与设备等因素，</w:t>
      </w:r>
      <w:r>
        <w:rPr>
          <w:spacing w:val="-2"/>
        </w:rPr>
        <w:t>评估多产品共线生产的可行性，并形成共线生产风险评估报告。</w:t>
      </w:r>
    </w:p>
    <w:p>
      <w:pPr>
        <w:pStyle w:val="BodyText"/>
        <w:ind w:left="790"/>
      </w:pPr>
      <w:r>
        <w:rPr>
          <w:spacing w:val="-3"/>
        </w:rPr>
        <w:t>当药品具有如下风险时，也需要专用设施或设备进行生产：</w:t>
      </w:r>
    </w:p>
    <w:p>
      <w:pPr>
        <w:pStyle w:val="BodyText"/>
        <w:spacing w:before="8"/>
        <w:ind w:left="0"/>
        <w:rPr>
          <w:sz w:val="20"/>
        </w:rPr>
      </w:pPr>
    </w:p>
    <w:p>
      <w:pPr>
        <w:pStyle w:val="ListParagraph"/>
        <w:numPr>
          <w:ilvl w:val="0"/>
          <w:numId w:val="6"/>
        </w:numPr>
        <w:tabs>
          <w:tab w:pos="1493" w:val="left" w:leader="none"/>
        </w:tabs>
        <w:spacing w:line="240" w:lineRule="auto" w:before="0" w:after="0"/>
        <w:ind w:left="1492" w:right="0" w:hanging="703"/>
        <w:jc w:val="left"/>
        <w:rPr>
          <w:sz w:val="28"/>
        </w:rPr>
      </w:pPr>
      <w:r>
        <w:rPr>
          <w:spacing w:val="-3"/>
          <w:sz w:val="28"/>
        </w:rPr>
        <w:t>毒理学评价得出的科学数据不支持交叉污染风险可控的；</w:t>
      </w:r>
    </w:p>
    <w:p>
      <w:pPr>
        <w:pStyle w:val="ListParagraph"/>
        <w:numPr>
          <w:ilvl w:val="0"/>
          <w:numId w:val="6"/>
        </w:numPr>
        <w:tabs>
          <w:tab w:pos="1495" w:val="left" w:leader="none"/>
        </w:tabs>
        <w:spacing w:line="240" w:lineRule="auto" w:before="266" w:after="0"/>
        <w:ind w:left="1495" w:right="0" w:hanging="705"/>
        <w:jc w:val="left"/>
        <w:rPr>
          <w:sz w:val="28"/>
        </w:rPr>
      </w:pPr>
      <w:r>
        <w:rPr>
          <w:spacing w:val="-1"/>
          <w:sz w:val="28"/>
        </w:rPr>
        <w:t>无法通过清洁验证证明清洁方法有效性的，如毒理学评价得到</w:t>
      </w:r>
    </w:p>
    <w:p>
      <w:pPr>
        <w:spacing w:after="0" w:line="240" w:lineRule="auto"/>
        <w:jc w:val="left"/>
        <w:rPr>
          <w:sz w:val="28"/>
        </w:rPr>
        <w:sectPr>
          <w:pgSz w:w="11910" w:h="16840"/>
          <w:pgMar w:header="0" w:footer="1584" w:top="1920" w:bottom="1780" w:left="1300" w:right="1140"/>
        </w:sectPr>
      </w:pPr>
    </w:p>
    <w:p>
      <w:pPr>
        <w:pStyle w:val="BodyText"/>
        <w:spacing w:before="122"/>
      </w:pPr>
      <w:r>
        <w:rPr>
          <w:spacing w:val="-3"/>
        </w:rPr>
        <w:t>的相关残留限度不能通过已验证的分析方法检出；</w:t>
      </w:r>
    </w:p>
    <w:p>
      <w:pPr>
        <w:pStyle w:val="BodyText"/>
        <w:spacing w:before="9"/>
        <w:ind w:left="0"/>
        <w:rPr>
          <w:sz w:val="20"/>
        </w:rPr>
      </w:pPr>
    </w:p>
    <w:p>
      <w:pPr>
        <w:pStyle w:val="ListParagraph"/>
        <w:numPr>
          <w:ilvl w:val="0"/>
          <w:numId w:val="6"/>
        </w:numPr>
        <w:tabs>
          <w:tab w:pos="1493" w:val="left" w:leader="none"/>
        </w:tabs>
        <w:spacing w:line="417" w:lineRule="auto" w:before="0" w:after="0"/>
        <w:ind w:left="231" w:right="388" w:firstLine="559"/>
        <w:jc w:val="left"/>
        <w:rPr>
          <w:sz w:val="28"/>
        </w:rPr>
      </w:pPr>
      <w:r>
        <w:rPr>
          <w:spacing w:val="-3"/>
          <w:w w:val="100"/>
          <w:sz w:val="28"/>
        </w:rPr>
        <w:t>污染和交叉污染风险不能通过技术措施和</w:t>
      </w:r>
      <w:r>
        <w:rPr>
          <w:rFonts w:ascii="Times New Roman" w:eastAsia="Times New Roman"/>
          <w:spacing w:val="-2"/>
          <w:w w:val="100"/>
          <w:sz w:val="28"/>
        </w:rPr>
        <w:t>/</w:t>
      </w:r>
      <w:r>
        <w:rPr>
          <w:spacing w:val="-3"/>
          <w:w w:val="100"/>
          <w:sz w:val="28"/>
        </w:rPr>
        <w:t>或操作过程及流程</w:t>
      </w:r>
      <w:r>
        <w:rPr>
          <w:spacing w:val="-3"/>
          <w:w w:val="100"/>
          <w:sz w:val="28"/>
        </w:rPr>
        <w:t>管理得到充分控制的。</w:t>
      </w:r>
    </w:p>
    <w:p>
      <w:pPr>
        <w:pStyle w:val="BodyText"/>
        <w:spacing w:before="2"/>
        <w:ind w:left="0"/>
        <w:rPr>
          <w:sz w:val="23"/>
        </w:rPr>
      </w:pPr>
    </w:p>
    <w:p>
      <w:pPr>
        <w:pStyle w:val="Heading1"/>
        <w:numPr>
          <w:ilvl w:val="1"/>
          <w:numId w:val="5"/>
        </w:numPr>
        <w:tabs>
          <w:tab w:pos="1283" w:val="left" w:leader="none"/>
        </w:tabs>
        <w:spacing w:line="240" w:lineRule="auto" w:before="0" w:after="0"/>
        <w:ind w:left="1282" w:right="0" w:hanging="490"/>
        <w:jc w:val="left"/>
      </w:pPr>
      <w:bookmarkStart w:name="_bookmark6" w:id="10"/>
      <w:bookmarkEnd w:id="10"/>
      <w:r>
        <w:rPr>
          <w:w w:val="95"/>
        </w:rPr>
        <w:t>药</w:t>
      </w:r>
      <w:r>
        <w:rPr>
          <w:w w:val="95"/>
        </w:rPr>
        <w:t>品</w:t>
      </w:r>
      <w:r>
        <w:rPr>
          <w:w w:val="95"/>
        </w:rPr>
        <w:t>上</w:t>
      </w:r>
      <w:r>
        <w:rPr>
          <w:w w:val="95"/>
        </w:rPr>
        <w:t>市</w:t>
      </w:r>
      <w:r>
        <w:rPr>
          <w:w w:val="95"/>
        </w:rPr>
        <w:t>许</w:t>
      </w:r>
      <w:r>
        <w:rPr>
          <w:w w:val="95"/>
        </w:rPr>
        <w:t>可</w:t>
      </w:r>
      <w:r>
        <w:rPr>
          <w:w w:val="95"/>
        </w:rPr>
        <w:t>持</w:t>
      </w:r>
      <w:r>
        <w:rPr>
          <w:w w:val="95"/>
        </w:rPr>
        <w:t>有</w:t>
      </w:r>
      <w:r>
        <w:rPr>
          <w:w w:val="95"/>
        </w:rPr>
        <w:t>人</w:t>
      </w:r>
      <w:r>
        <w:rPr>
          <w:w w:val="95"/>
        </w:rPr>
        <w:t>主</w:t>
      </w:r>
      <w:r>
        <w:rPr>
          <w:w w:val="95"/>
        </w:rPr>
        <w:t>责</w:t>
      </w:r>
      <w:r>
        <w:rPr>
          <w:w w:val="95"/>
        </w:rPr>
        <w:t>原</w:t>
      </w:r>
      <w:r>
        <w:rPr>
          <w:spacing w:val="-10"/>
          <w:w w:val="95"/>
        </w:rPr>
        <w:t>则</w:t>
      </w:r>
    </w:p>
    <w:p>
      <w:pPr>
        <w:pStyle w:val="BodyText"/>
        <w:spacing w:before="1"/>
        <w:ind w:left="0"/>
        <w:rPr>
          <w:rFonts w:ascii="楷体"/>
          <w:b/>
          <w:sz w:val="33"/>
        </w:rPr>
      </w:pPr>
    </w:p>
    <w:p>
      <w:pPr>
        <w:pStyle w:val="BodyText"/>
        <w:spacing w:line="417" w:lineRule="auto" w:before="1"/>
        <w:ind w:right="386" w:firstLine="559"/>
        <w:jc w:val="both"/>
      </w:pPr>
      <w:r>
        <w:rPr>
          <w:spacing w:val="-7"/>
        </w:rPr>
        <w:t>持有人对持有品种的共线生产可行性和可控性负主体责任，应当向受</w:t>
      </w:r>
      <w:r>
        <w:rPr>
          <w:spacing w:val="-2"/>
        </w:rPr>
        <w:t>托药品生产企业提供品种相关的药理毒理或基于健康的暴露限度（</w:t>
      </w:r>
      <w:r>
        <w:rPr>
          <w:rFonts w:ascii="Times New Roman" w:eastAsia="Times New Roman"/>
          <w:spacing w:val="-2"/>
        </w:rPr>
        <w:t>Health </w:t>
      </w:r>
      <w:r>
        <w:rPr>
          <w:rFonts w:ascii="Times New Roman" w:eastAsia="Times New Roman"/>
        </w:rPr>
        <w:t>Based Exposure Limits, HBEL</w:t>
      </w:r>
      <w:r>
        <w:rPr/>
        <w:t>）等信息，审核批准受托生产企业提供的共</w:t>
      </w:r>
      <w:r>
        <w:rPr>
          <w:spacing w:val="-13"/>
        </w:rPr>
        <w:t>线生产风险评估报告，并对受托药品生产企业共线生产风险控制措施进行</w:t>
      </w:r>
      <w:r>
        <w:rPr>
          <w:spacing w:val="-2"/>
        </w:rPr>
        <w:t>定期审核，以确保有效控制药品共线生产的污染和交叉污染风险。</w:t>
      </w:r>
    </w:p>
    <w:p>
      <w:pPr>
        <w:pStyle w:val="BodyText"/>
        <w:spacing w:line="417" w:lineRule="auto"/>
        <w:ind w:right="386" w:firstLine="559"/>
        <w:jc w:val="both"/>
      </w:pPr>
      <w:r>
        <w:rPr>
          <w:spacing w:val="-7"/>
        </w:rPr>
        <w:t>受托药品生产企业根据产品共线情况进行共线生产风险评估，评估内</w:t>
      </w:r>
      <w:r>
        <w:rPr>
          <w:spacing w:val="-10"/>
        </w:rPr>
        <w:t>容包括但不限于共线生产的产品信息</w:t>
      </w:r>
      <w:r>
        <w:rPr>
          <w:spacing w:val="-2"/>
        </w:rPr>
        <w:t>（如共线生产产品的药理毒理或基于</w:t>
      </w:r>
      <w:r>
        <w:rPr>
          <w:spacing w:val="-2"/>
        </w:rPr>
        <w:t>健康的暴露限度（</w:t>
      </w:r>
      <w:r>
        <w:rPr>
          <w:rFonts w:ascii="Times New Roman" w:eastAsia="Times New Roman"/>
          <w:spacing w:val="-2"/>
        </w:rPr>
        <w:t>HBEL</w:t>
      </w:r>
      <w:r>
        <w:rPr>
          <w:spacing w:val="-2"/>
        </w:rPr>
        <w:t>）等信息</w:t>
      </w:r>
      <w:r>
        <w:rPr>
          <w:spacing w:val="-135"/>
        </w:rPr>
        <w:t>）</w:t>
      </w:r>
      <w:r>
        <w:rPr>
          <w:spacing w:val="-2"/>
        </w:rPr>
        <w:t>、厂房、生产设施、设备情况以及现</w:t>
      </w:r>
      <w:r>
        <w:rPr>
          <w:spacing w:val="-2"/>
        </w:rPr>
        <w:t>有清洁方法等。</w:t>
      </w:r>
    </w:p>
    <w:p>
      <w:pPr>
        <w:pStyle w:val="BodyText"/>
        <w:spacing w:line="417" w:lineRule="auto"/>
        <w:ind w:right="383" w:firstLine="559"/>
        <w:jc w:val="both"/>
      </w:pPr>
      <w:r>
        <w:rPr>
          <w:spacing w:val="-2"/>
        </w:rPr>
        <w:t>持有人和受托药品生产企业应当按照药品管理法律法规规章和技术</w:t>
      </w:r>
      <w:r>
        <w:rPr>
          <w:spacing w:val="-13"/>
        </w:rPr>
        <w:t>规范要求开展变更控制。任何一方发生可能影响受托生产药品质量的变更</w:t>
      </w:r>
      <w:r>
        <w:rPr>
          <w:spacing w:val="-14"/>
        </w:rPr>
        <w:t>时，应当及时书面告知对方。持有人应当全面评估变更对委托生产产品污</w:t>
      </w:r>
      <w:r>
        <w:rPr>
          <w:spacing w:val="-2"/>
        </w:rPr>
        <w:t>染和交叉污染的影响，按程序审核批准变更申请、报告。</w:t>
      </w:r>
    </w:p>
    <w:p>
      <w:pPr>
        <w:pStyle w:val="BodyText"/>
        <w:ind w:left="0"/>
        <w:rPr>
          <w:sz w:val="23"/>
        </w:rPr>
      </w:pPr>
    </w:p>
    <w:p>
      <w:pPr>
        <w:pStyle w:val="Heading1"/>
        <w:numPr>
          <w:ilvl w:val="1"/>
          <w:numId w:val="5"/>
        </w:numPr>
        <w:tabs>
          <w:tab w:pos="1314" w:val="left" w:leader="none"/>
        </w:tabs>
        <w:spacing w:line="240" w:lineRule="auto" w:before="1" w:after="0"/>
        <w:ind w:left="1314" w:right="0" w:hanging="420"/>
        <w:jc w:val="left"/>
      </w:pPr>
      <w:bookmarkStart w:name="_bookmark7" w:id="11"/>
      <w:bookmarkEnd w:id="11"/>
      <w:r>
        <w:rPr>
          <w:w w:val="95"/>
        </w:rPr>
        <w:t>生命</w:t>
      </w:r>
      <w:r>
        <w:rPr>
          <w:w w:val="95"/>
        </w:rPr>
        <w:t>周</w:t>
      </w:r>
      <w:r>
        <w:rPr>
          <w:w w:val="95"/>
        </w:rPr>
        <w:t>期</w:t>
      </w:r>
      <w:r>
        <w:rPr>
          <w:w w:val="95"/>
        </w:rPr>
        <w:t>原</w:t>
      </w:r>
      <w:r>
        <w:rPr>
          <w:spacing w:val="-10"/>
          <w:w w:val="95"/>
        </w:rPr>
        <w:t>则</w:t>
      </w:r>
    </w:p>
    <w:p>
      <w:pPr>
        <w:pStyle w:val="BodyText"/>
        <w:ind w:left="0"/>
        <w:rPr>
          <w:rFonts w:ascii="楷体"/>
          <w:b/>
          <w:sz w:val="33"/>
        </w:rPr>
      </w:pPr>
    </w:p>
    <w:p>
      <w:pPr>
        <w:pStyle w:val="ListParagraph"/>
        <w:numPr>
          <w:ilvl w:val="0"/>
          <w:numId w:val="7"/>
        </w:numPr>
        <w:tabs>
          <w:tab w:pos="1493" w:val="left" w:leader="none"/>
        </w:tabs>
        <w:spacing w:line="240" w:lineRule="auto" w:before="0" w:after="0"/>
        <w:ind w:left="1492" w:right="0" w:hanging="703"/>
        <w:jc w:val="left"/>
        <w:rPr>
          <w:sz w:val="28"/>
        </w:rPr>
      </w:pPr>
      <w:r>
        <w:rPr>
          <w:spacing w:val="-3"/>
          <w:sz w:val="28"/>
        </w:rPr>
        <w:t>药品共线生产策略生命周期原则</w:t>
      </w:r>
    </w:p>
    <w:p>
      <w:pPr>
        <w:spacing w:after="0" w:line="240" w:lineRule="auto"/>
        <w:jc w:val="left"/>
        <w:rPr>
          <w:sz w:val="28"/>
        </w:rPr>
        <w:sectPr>
          <w:pgSz w:w="11910" w:h="16840"/>
          <w:pgMar w:header="0" w:footer="1584" w:top="1920" w:bottom="1780" w:left="1300" w:right="1140"/>
        </w:sectPr>
      </w:pPr>
    </w:p>
    <w:p>
      <w:pPr>
        <w:pStyle w:val="BodyText"/>
        <w:spacing w:line="417" w:lineRule="auto" w:before="122"/>
        <w:ind w:right="385" w:firstLine="559"/>
        <w:jc w:val="both"/>
      </w:pPr>
      <w:r>
        <w:rPr>
          <w:spacing w:val="-7"/>
        </w:rPr>
        <w:t>本指南中药品共线生产策略生命周期涵盖药品研发、技术转移、药品</w:t>
      </w:r>
      <w:r>
        <w:rPr>
          <w:spacing w:val="-13"/>
        </w:rPr>
        <w:t>生产及上市后四个阶段。在药品研发阶段应当注重收集积累药品药理毒理</w:t>
      </w:r>
      <w:r>
        <w:rPr>
          <w:spacing w:val="-10"/>
        </w:rPr>
        <w:t>学数据及开发清洁方法；在技术转移阶段应基于药品特性、工艺及设备等</w:t>
      </w:r>
      <w:r>
        <w:rPr>
          <w:spacing w:val="-11"/>
        </w:rPr>
        <w:t>进行共线生产可行性风险评估；在药品生产及上市后阶段持续开展共线生</w:t>
      </w:r>
      <w:r>
        <w:rPr>
          <w:spacing w:val="-8"/>
        </w:rPr>
        <w:t>产风险控制措施的监督和研究，持续改进污染和交叉污染控制措施。应注</w:t>
      </w:r>
      <w:r>
        <w:rPr>
          <w:spacing w:val="-11"/>
        </w:rPr>
        <w:t>意生命周期各阶段间的联系，任何一阶段共线生产策略的改变均有可能影</w:t>
      </w:r>
      <w:r>
        <w:rPr>
          <w:spacing w:val="-2"/>
        </w:rPr>
        <w:t>响其他阶段，要确保共线生产策略的整体统一和持续有效。</w:t>
      </w:r>
    </w:p>
    <w:p>
      <w:pPr>
        <w:pStyle w:val="BodyText"/>
        <w:spacing w:line="417" w:lineRule="auto"/>
        <w:ind w:right="109" w:firstLine="559"/>
      </w:pPr>
      <w:r>
        <w:rPr>
          <w:spacing w:val="-6"/>
        </w:rPr>
        <w:t>持有人和药品生产企业应当定期审核和回顾各阶段共线生产策略，加</w:t>
      </w:r>
      <w:r>
        <w:rPr>
          <w:spacing w:val="-2"/>
        </w:rPr>
        <w:t> </w:t>
      </w:r>
      <w:r>
        <w:rPr>
          <w:spacing w:val="-11"/>
        </w:rPr>
        <w:t>强数据的积累和更新。随着药品生产活动的进行，共线生产条件可能发生</w:t>
      </w:r>
      <w:r>
        <w:rPr>
          <w:spacing w:val="-2"/>
        </w:rPr>
        <w:t> </w:t>
      </w:r>
      <w:r>
        <w:rPr>
          <w:spacing w:val="-2"/>
        </w:rPr>
        <w:t>变化，如新增商业化生产药品、生产处方及工艺变更、原有设备设施的变 </w:t>
      </w:r>
      <w:r>
        <w:rPr>
          <w:spacing w:val="-14"/>
        </w:rPr>
        <w:t>更、临时引入非商业化品种或发生其他重大变更等均有可能引入新的污染</w:t>
      </w:r>
      <w:r>
        <w:rPr>
          <w:spacing w:val="-2"/>
        </w:rPr>
        <w:t> </w:t>
      </w:r>
      <w:r>
        <w:rPr>
          <w:spacing w:val="-13"/>
        </w:rPr>
        <w:t>和交叉污染风险，持有人和药品生产企业需要重新进行共线生产风险评估，</w:t>
      </w:r>
      <w:r>
        <w:rPr>
          <w:spacing w:val="-2"/>
        </w:rPr>
        <w:t>根据评估结果更新纠正和预防措施。</w:t>
      </w:r>
    </w:p>
    <w:p>
      <w:pPr>
        <w:pStyle w:val="ListParagraph"/>
        <w:numPr>
          <w:ilvl w:val="0"/>
          <w:numId w:val="7"/>
        </w:numPr>
        <w:tabs>
          <w:tab w:pos="1493" w:val="left" w:leader="none"/>
        </w:tabs>
        <w:spacing w:line="358" w:lineRule="exact" w:before="0" w:after="0"/>
        <w:ind w:left="1492" w:right="0" w:hanging="703"/>
        <w:jc w:val="left"/>
        <w:rPr>
          <w:sz w:val="28"/>
        </w:rPr>
      </w:pPr>
      <w:r>
        <w:rPr>
          <w:spacing w:val="-3"/>
          <w:sz w:val="28"/>
        </w:rPr>
        <w:t>清洁验证生命周期原则</w:t>
      </w:r>
    </w:p>
    <w:p>
      <w:pPr>
        <w:pStyle w:val="BodyText"/>
        <w:spacing w:line="417" w:lineRule="auto" w:before="264"/>
        <w:ind w:right="249" w:firstLine="559"/>
      </w:pPr>
      <w:r>
        <w:rPr>
          <w:spacing w:val="-1"/>
          <w:w w:val="100"/>
        </w:rPr>
        <w:t>本指南引入了清洁验证生命周期理念，即分为清洁工艺设计和开发、</w:t>
      </w:r>
      <w:r>
        <w:rPr>
          <w:spacing w:val="-11"/>
          <w:w w:val="100"/>
        </w:rPr>
        <w:t>清洁工艺验证、持续清洁工艺确认三个阶段。对比传统清洁理念，清洁验</w:t>
      </w:r>
      <w:r>
        <w:rPr>
          <w:spacing w:val="4"/>
          <w:w w:val="100"/>
        </w:rPr>
        <w:t>证生命周期理念的重点从执行清洁验证扩展到清洁工艺的设计开发和持</w:t>
      </w:r>
      <w:r>
        <w:rPr>
          <w:spacing w:val="-11"/>
          <w:w w:val="100"/>
        </w:rPr>
        <w:t>续清洁确认上，同时将清洁验证融入到药品生命周期的各阶段中，即：在</w:t>
      </w:r>
      <w:r>
        <w:rPr>
          <w:spacing w:val="-12"/>
          <w:w w:val="100"/>
        </w:rPr>
        <w:t>药品研发阶段推荐引入基于生命周期的清洁验证理念，收集用于清洁验证</w:t>
      </w:r>
      <w:r>
        <w:rPr>
          <w:spacing w:val="-9"/>
          <w:w w:val="100"/>
        </w:rPr>
        <w:t>的药理、毒理研究数据，为开发清洁工艺提供科学数据</w:t>
      </w:r>
      <w:r>
        <w:rPr>
          <w:w w:val="100"/>
        </w:rPr>
        <w:t>（</w:t>
      </w:r>
      <w:r>
        <w:rPr>
          <w:rFonts w:ascii="Times New Roman" w:eastAsia="Times New Roman"/>
          <w:w w:val="100"/>
        </w:rPr>
        <w:t>3</w:t>
      </w:r>
      <w:r>
        <w:rPr>
          <w:rFonts w:ascii="Times New Roman" w:eastAsia="Times New Roman"/>
          <w:spacing w:val="-4"/>
          <w:w w:val="100"/>
        </w:rPr>
        <w:t>.</w:t>
      </w:r>
      <w:r>
        <w:rPr>
          <w:rFonts w:ascii="Times New Roman" w:eastAsia="Times New Roman"/>
          <w:w w:val="100"/>
        </w:rPr>
        <w:t>2</w:t>
      </w:r>
      <w:r>
        <w:rPr>
          <w:rFonts w:ascii="Times New Roman" w:eastAsia="Times New Roman"/>
          <w:spacing w:val="-1"/>
        </w:rPr>
        <w:t>  </w:t>
      </w:r>
      <w:r>
        <w:rPr>
          <w:w w:val="100"/>
        </w:rPr>
        <w:t>清洁工艺的</w:t>
      </w:r>
    </w:p>
    <w:p>
      <w:pPr>
        <w:pStyle w:val="BodyText"/>
        <w:spacing w:line="358" w:lineRule="exact"/>
      </w:pPr>
      <w:r>
        <w:rPr>
          <w:spacing w:val="-2"/>
        </w:rPr>
        <w:t>设计和开发</w:t>
      </w:r>
      <w:r>
        <w:rPr>
          <w:spacing w:val="-100"/>
        </w:rPr>
        <w:t>）</w:t>
      </w:r>
      <w:r>
        <w:rPr>
          <w:spacing w:val="-16"/>
        </w:rPr>
        <w:t>；在技术转移阶段进行清洁效果确认</w:t>
      </w:r>
      <w:r>
        <w:rPr>
          <w:spacing w:val="-2"/>
        </w:rPr>
        <w:t>（</w:t>
      </w:r>
      <w:r>
        <w:rPr>
          <w:rFonts w:ascii="Times New Roman" w:eastAsia="Times New Roman"/>
          <w:spacing w:val="-2"/>
        </w:rPr>
        <w:t>4.2</w:t>
      </w:r>
      <w:r>
        <w:rPr>
          <w:rFonts w:ascii="Times New Roman" w:eastAsia="Times New Roman"/>
          <w:spacing w:val="34"/>
        </w:rPr>
        <w:t> </w:t>
      </w:r>
      <w:r>
        <w:rPr>
          <w:spacing w:val="-3"/>
        </w:rPr>
        <w:t>设备清洁验证应当</w:t>
      </w:r>
    </w:p>
    <w:p>
      <w:pPr>
        <w:spacing w:after="0" w:line="358" w:lineRule="exact"/>
        <w:sectPr>
          <w:pgSz w:w="11910" w:h="16840"/>
          <w:pgMar w:header="0" w:footer="1584" w:top="1920" w:bottom="1780" w:left="1300" w:right="1140"/>
        </w:sectPr>
      </w:pPr>
    </w:p>
    <w:p>
      <w:pPr>
        <w:pStyle w:val="BodyText"/>
        <w:spacing w:line="417" w:lineRule="auto" w:before="122"/>
        <w:ind w:right="385"/>
      </w:pPr>
      <w:r>
        <w:rPr>
          <w:spacing w:val="-2"/>
        </w:rPr>
        <w:t>考虑的因素</w:t>
      </w:r>
      <w:r>
        <w:rPr>
          <w:spacing w:val="-140"/>
        </w:rPr>
        <w:t>）</w:t>
      </w:r>
      <w:r>
        <w:rPr>
          <w:spacing w:val="-2"/>
        </w:rPr>
        <w:t>；在药品生产及上市后阶段开展清洁验证和清洁工艺的持续</w:t>
      </w:r>
      <w:r>
        <w:rPr/>
        <w:t>确认（</w:t>
      </w:r>
      <w:r>
        <w:rPr>
          <w:rFonts w:ascii="Times New Roman" w:eastAsia="Times New Roman"/>
        </w:rPr>
        <w:t>5.2</w:t>
      </w:r>
      <w:r>
        <w:rPr>
          <w:rFonts w:ascii="Times New Roman" w:eastAsia="Times New Roman"/>
          <w:spacing w:val="68"/>
        </w:rPr>
        <w:t> </w:t>
      </w:r>
      <w:r>
        <w:rPr/>
        <w:t>已有控制措施的执行评估</w:t>
      </w:r>
      <w:r>
        <w:rPr>
          <w:spacing w:val="-140"/>
        </w:rPr>
        <w:t>）。</w:t>
      </w:r>
    </w:p>
    <w:p>
      <w:pPr>
        <w:pStyle w:val="BodyText"/>
        <w:spacing w:line="358" w:lineRule="exact"/>
        <w:ind w:left="790"/>
      </w:pPr>
      <w:r>
        <w:rPr>
          <w:spacing w:val="-3"/>
        </w:rPr>
        <w:t>第一阶段：清洁工艺设计和开发</w:t>
      </w:r>
    </w:p>
    <w:p>
      <w:pPr>
        <w:pStyle w:val="BodyText"/>
        <w:spacing w:before="9"/>
        <w:ind w:left="0"/>
        <w:rPr>
          <w:sz w:val="20"/>
        </w:rPr>
      </w:pPr>
    </w:p>
    <w:p>
      <w:pPr>
        <w:pStyle w:val="BodyText"/>
        <w:spacing w:line="417" w:lineRule="auto"/>
        <w:ind w:right="388" w:firstLine="559"/>
      </w:pPr>
      <w:r>
        <w:rPr>
          <w:spacing w:val="-4"/>
        </w:rPr>
        <w:t>根据产品开发过程中所获得的药理、毒理、溶解性等信息，进行清洁</w:t>
      </w:r>
      <w:r>
        <w:rPr>
          <w:spacing w:val="-2"/>
        </w:rPr>
        <w:t>工艺设计及转移、放大，继而确定清洁工艺。</w:t>
      </w:r>
    </w:p>
    <w:p>
      <w:pPr>
        <w:pStyle w:val="BodyText"/>
        <w:ind w:left="790"/>
      </w:pPr>
      <w:r>
        <w:rPr>
          <w:spacing w:val="-3"/>
        </w:rPr>
        <w:t>第二阶段：清洁工艺验证</w:t>
      </w:r>
    </w:p>
    <w:p>
      <w:pPr>
        <w:pStyle w:val="BodyText"/>
        <w:spacing w:before="9"/>
        <w:ind w:left="0"/>
        <w:rPr>
          <w:sz w:val="20"/>
        </w:rPr>
      </w:pPr>
    </w:p>
    <w:p>
      <w:pPr>
        <w:pStyle w:val="BodyText"/>
        <w:spacing w:line="417" w:lineRule="auto"/>
        <w:ind w:left="790" w:right="2232"/>
      </w:pPr>
      <w:r>
        <w:rPr>
          <w:spacing w:val="-2"/>
        </w:rPr>
        <w:t>确保开发和设计的清洁工艺可重复产生预期的结果。</w:t>
      </w:r>
      <w:r>
        <w:rPr>
          <w:spacing w:val="-2"/>
        </w:rPr>
        <w:t>第三阶段：持续清洁工艺确认</w:t>
      </w:r>
    </w:p>
    <w:p>
      <w:pPr>
        <w:pStyle w:val="BodyText"/>
        <w:spacing w:line="417" w:lineRule="auto"/>
        <w:ind w:right="388" w:firstLine="559"/>
      </w:pPr>
      <w:r>
        <w:rPr>
          <w:spacing w:val="-8"/>
        </w:rPr>
        <w:t>确保持续监控清洁过程关键参数和清洁效果，定期确认手工清洁的清</w:t>
      </w:r>
      <w:r>
        <w:rPr>
          <w:spacing w:val="-2"/>
        </w:rPr>
        <w:t>洁效果，确保清洁工艺处于受控状态。</w:t>
      </w:r>
    </w:p>
    <w:p>
      <w:pPr>
        <w:pStyle w:val="BodyText"/>
        <w:spacing w:line="417" w:lineRule="auto"/>
        <w:ind w:right="388" w:firstLine="559"/>
        <w:jc w:val="both"/>
      </w:pPr>
      <w:r>
        <w:rPr>
          <w:spacing w:val="-11"/>
        </w:rPr>
        <w:t>上述内容不是独立的和绝对的，持有人和药品生产企业应当结合现有</w:t>
      </w:r>
      <w:r>
        <w:rPr>
          <w:spacing w:val="-8"/>
        </w:rPr>
        <w:t>产品研发进度及实际生产的情况，系统考量清洁工艺设计与开发、清洁验</w:t>
      </w:r>
      <w:r>
        <w:rPr>
          <w:spacing w:val="-2"/>
        </w:rPr>
        <w:t>证及维持验证状态需开展的工作。</w:t>
      </w:r>
    </w:p>
    <w:p>
      <w:pPr>
        <w:pStyle w:val="BodyText"/>
        <w:spacing w:before="1"/>
        <w:ind w:left="0"/>
        <w:rPr>
          <w:sz w:val="23"/>
        </w:rPr>
      </w:pPr>
    </w:p>
    <w:p>
      <w:pPr>
        <w:pStyle w:val="Heading1"/>
        <w:numPr>
          <w:ilvl w:val="1"/>
          <w:numId w:val="5"/>
        </w:numPr>
        <w:tabs>
          <w:tab w:pos="1283" w:val="left" w:leader="none"/>
        </w:tabs>
        <w:spacing w:line="240" w:lineRule="auto" w:before="1" w:after="0"/>
        <w:ind w:left="1282" w:right="0" w:hanging="490"/>
        <w:jc w:val="left"/>
      </w:pPr>
      <w:bookmarkStart w:name="_bookmark8" w:id="12"/>
      <w:bookmarkEnd w:id="12"/>
      <w:r>
        <w:rPr>
          <w:w w:val="95"/>
        </w:rPr>
        <w:t>质</w:t>
      </w:r>
      <w:r>
        <w:rPr>
          <w:w w:val="95"/>
        </w:rPr>
        <w:t>量</w:t>
      </w:r>
      <w:r>
        <w:rPr>
          <w:w w:val="95"/>
        </w:rPr>
        <w:t>风</w:t>
      </w:r>
      <w:r>
        <w:rPr>
          <w:w w:val="95"/>
        </w:rPr>
        <w:t>险</w:t>
      </w:r>
      <w:r>
        <w:rPr>
          <w:w w:val="95"/>
        </w:rPr>
        <w:t>管</w:t>
      </w:r>
      <w:r>
        <w:rPr>
          <w:w w:val="95"/>
        </w:rPr>
        <w:t>理</w:t>
      </w:r>
      <w:r>
        <w:rPr>
          <w:w w:val="95"/>
        </w:rPr>
        <w:t>原</w:t>
      </w:r>
      <w:r>
        <w:rPr>
          <w:spacing w:val="-10"/>
          <w:w w:val="95"/>
        </w:rPr>
        <w:t>则</w:t>
      </w:r>
    </w:p>
    <w:p>
      <w:pPr>
        <w:pStyle w:val="BodyText"/>
        <w:spacing w:before="1"/>
        <w:ind w:left="0"/>
        <w:rPr>
          <w:rFonts w:ascii="楷体"/>
          <w:b/>
          <w:sz w:val="33"/>
        </w:rPr>
      </w:pPr>
    </w:p>
    <w:p>
      <w:pPr>
        <w:pStyle w:val="BodyText"/>
        <w:spacing w:line="417" w:lineRule="auto"/>
        <w:ind w:right="388" w:firstLine="559"/>
      </w:pPr>
      <w:r>
        <w:rPr>
          <w:spacing w:val="-9"/>
        </w:rPr>
        <w:t>质量风险管理适用于本指南的全部内容，在药品共线生产风险管理过</w:t>
      </w:r>
      <w:r>
        <w:rPr>
          <w:spacing w:val="-2"/>
        </w:rPr>
        <w:t>程中，应当遵循以下基本原则：</w:t>
      </w:r>
    </w:p>
    <w:p>
      <w:pPr>
        <w:pStyle w:val="ListParagraph"/>
        <w:numPr>
          <w:ilvl w:val="0"/>
          <w:numId w:val="8"/>
        </w:numPr>
        <w:tabs>
          <w:tab w:pos="1495" w:val="left" w:leader="none"/>
        </w:tabs>
        <w:spacing w:line="417" w:lineRule="auto" w:before="0" w:after="0"/>
        <w:ind w:left="231" w:right="387" w:firstLine="559"/>
        <w:jc w:val="left"/>
        <w:rPr>
          <w:sz w:val="28"/>
        </w:rPr>
      </w:pPr>
      <w:r>
        <w:rPr>
          <w:spacing w:val="-2"/>
          <w:sz w:val="28"/>
        </w:rPr>
        <w:t>应当根据科学知识及经验对药品共线生产的风险进行评估，最</w:t>
      </w:r>
      <w:r>
        <w:rPr>
          <w:spacing w:val="-2"/>
          <w:sz w:val="28"/>
        </w:rPr>
        <w:t>大程度降低药品的污染和交叉污染，保证药品质量；</w:t>
      </w:r>
    </w:p>
    <w:p>
      <w:pPr>
        <w:pStyle w:val="ListParagraph"/>
        <w:numPr>
          <w:ilvl w:val="0"/>
          <w:numId w:val="8"/>
        </w:numPr>
        <w:tabs>
          <w:tab w:pos="1495" w:val="left" w:leader="none"/>
        </w:tabs>
        <w:spacing w:line="417" w:lineRule="auto" w:before="0" w:after="0"/>
        <w:ind w:left="231" w:right="388" w:firstLine="559"/>
        <w:jc w:val="left"/>
        <w:rPr>
          <w:sz w:val="28"/>
        </w:rPr>
      </w:pPr>
      <w:r>
        <w:rPr>
          <w:spacing w:val="-2"/>
          <w:sz w:val="28"/>
        </w:rPr>
        <w:t>质量风险管理过程所采用的方法、措施、形式及形成的文件应</w:t>
      </w:r>
      <w:r>
        <w:rPr>
          <w:spacing w:val="-2"/>
          <w:sz w:val="28"/>
        </w:rPr>
        <w:t>当与存在的风险级别相适应；</w:t>
      </w:r>
    </w:p>
    <w:p>
      <w:pPr>
        <w:spacing w:after="0" w:line="417" w:lineRule="auto"/>
        <w:jc w:val="left"/>
        <w:rPr>
          <w:sz w:val="28"/>
        </w:rPr>
        <w:sectPr>
          <w:pgSz w:w="11910" w:h="16840"/>
          <w:pgMar w:header="0" w:footer="1584" w:top="1920" w:bottom="1780" w:left="1300" w:right="1140"/>
        </w:sectPr>
      </w:pPr>
    </w:p>
    <w:p>
      <w:pPr>
        <w:pStyle w:val="ListParagraph"/>
        <w:numPr>
          <w:ilvl w:val="0"/>
          <w:numId w:val="8"/>
        </w:numPr>
        <w:tabs>
          <w:tab w:pos="1495" w:val="left" w:leader="none"/>
        </w:tabs>
        <w:spacing w:line="417" w:lineRule="auto" w:before="122" w:after="0"/>
        <w:ind w:left="231" w:right="387" w:firstLine="559"/>
        <w:jc w:val="both"/>
        <w:rPr>
          <w:sz w:val="28"/>
        </w:rPr>
      </w:pPr>
      <w:r>
        <w:rPr>
          <w:spacing w:val="-2"/>
          <w:sz w:val="28"/>
        </w:rPr>
        <w:t>风险管理流程是动态的、持续改进的。风险管理结果应当作为</w:t>
      </w:r>
      <w:r>
        <w:rPr>
          <w:spacing w:val="-10"/>
          <w:sz w:val="28"/>
        </w:rPr>
        <w:t>改进质量管理的一部分，应当定期审核风险管理流程的输出内容，以确保</w:t>
      </w:r>
      <w:r>
        <w:rPr>
          <w:spacing w:val="-2"/>
          <w:sz w:val="28"/>
        </w:rPr>
        <w:t>其适用性。</w:t>
      </w:r>
    </w:p>
    <w:p>
      <w:pPr>
        <w:pStyle w:val="BodyText"/>
        <w:spacing w:line="417" w:lineRule="auto"/>
        <w:ind w:right="248" w:firstLine="559"/>
      </w:pPr>
      <w:r>
        <w:rPr>
          <w:spacing w:val="-2"/>
        </w:rPr>
        <w:t>持有人和药品生产企业应当基于法律、法规、规章和国家标准要求，</w:t>
      </w:r>
      <w:r>
        <w:rPr>
          <w:spacing w:val="-12"/>
        </w:rPr>
        <w:t>充分理解并遵守相关要求。科学地应用风险管理有助于达到控制措施与收</w:t>
      </w:r>
      <w:r>
        <w:rPr>
          <w:spacing w:val="-13"/>
        </w:rPr>
        <w:t>益整体平衡，促进持有人或药品生产企业的合规性，但是不能免除持有人</w:t>
      </w:r>
      <w:r>
        <w:rPr>
          <w:spacing w:val="-8"/>
        </w:rPr>
        <w:t>或药品生产企业遵守法律法规及相关规范的责任。不能通过质量风险评估</w:t>
      </w:r>
      <w:r>
        <w:rPr>
          <w:spacing w:val="-2"/>
        </w:rPr>
        <w:t>来规避法规的要求。</w:t>
      </w:r>
    </w:p>
    <w:p>
      <w:pPr>
        <w:pStyle w:val="BodyText"/>
        <w:spacing w:before="1"/>
        <w:ind w:left="0"/>
        <w:rPr>
          <w:sz w:val="23"/>
        </w:rPr>
      </w:pPr>
    </w:p>
    <w:p>
      <w:pPr>
        <w:pStyle w:val="Heading1"/>
        <w:numPr>
          <w:ilvl w:val="1"/>
          <w:numId w:val="5"/>
        </w:numPr>
        <w:tabs>
          <w:tab w:pos="1302" w:val="left" w:leader="none"/>
        </w:tabs>
        <w:spacing w:line="240" w:lineRule="auto" w:before="0" w:after="0"/>
        <w:ind w:left="1302" w:right="0" w:hanging="490"/>
        <w:jc w:val="left"/>
      </w:pPr>
      <w:bookmarkStart w:name="_bookmark9" w:id="13"/>
      <w:bookmarkEnd w:id="13"/>
      <w:r>
        <w:rPr>
          <w:w w:val="95"/>
        </w:rPr>
        <w:t>风</w:t>
      </w:r>
      <w:r>
        <w:rPr>
          <w:w w:val="95"/>
        </w:rPr>
        <w:t>险</w:t>
      </w:r>
      <w:r>
        <w:rPr>
          <w:w w:val="95"/>
        </w:rPr>
        <w:t>控</w:t>
      </w:r>
      <w:r>
        <w:rPr>
          <w:w w:val="95"/>
        </w:rPr>
        <w:t>制</w:t>
      </w:r>
      <w:r>
        <w:rPr>
          <w:w w:val="95"/>
        </w:rPr>
        <w:t>措</w:t>
      </w:r>
      <w:r>
        <w:rPr>
          <w:w w:val="95"/>
        </w:rPr>
        <w:t>施</w:t>
      </w:r>
      <w:r>
        <w:rPr>
          <w:w w:val="95"/>
        </w:rPr>
        <w:t>与</w:t>
      </w:r>
      <w:r>
        <w:rPr>
          <w:w w:val="95"/>
        </w:rPr>
        <w:t>收</w:t>
      </w:r>
      <w:r>
        <w:rPr>
          <w:w w:val="95"/>
        </w:rPr>
        <w:t>益</w:t>
      </w:r>
      <w:r>
        <w:rPr>
          <w:w w:val="95"/>
        </w:rPr>
        <w:t>整</w:t>
      </w:r>
      <w:r>
        <w:rPr>
          <w:w w:val="95"/>
        </w:rPr>
        <w:t>体</w:t>
      </w:r>
      <w:r>
        <w:rPr>
          <w:w w:val="95"/>
        </w:rPr>
        <w:t>平</w:t>
      </w:r>
      <w:r>
        <w:rPr>
          <w:w w:val="95"/>
        </w:rPr>
        <w:t>衡</w:t>
      </w:r>
      <w:r>
        <w:rPr>
          <w:w w:val="95"/>
        </w:rPr>
        <w:t>原</w:t>
      </w:r>
      <w:r>
        <w:rPr>
          <w:spacing w:val="-10"/>
          <w:w w:val="95"/>
        </w:rPr>
        <w:t>则</w:t>
      </w:r>
    </w:p>
    <w:p>
      <w:pPr>
        <w:pStyle w:val="BodyText"/>
        <w:spacing w:before="1"/>
        <w:ind w:left="0"/>
        <w:rPr>
          <w:rFonts w:ascii="楷体"/>
          <w:b/>
          <w:sz w:val="33"/>
        </w:rPr>
      </w:pPr>
    </w:p>
    <w:p>
      <w:pPr>
        <w:pStyle w:val="BodyText"/>
        <w:spacing w:line="417" w:lineRule="auto" w:before="1"/>
        <w:ind w:right="388" w:firstLine="559"/>
      </w:pPr>
      <w:r>
        <w:rPr>
          <w:spacing w:val="-8"/>
        </w:rPr>
        <w:t>风险控制措施应当与存在的风险级别相适应，尽量避免增加或引入新</w:t>
      </w:r>
      <w:r>
        <w:rPr>
          <w:spacing w:val="-2"/>
        </w:rPr>
        <w:t>的风险，或确保引入的新风险能够得到有效控制。</w:t>
      </w:r>
    </w:p>
    <w:p>
      <w:pPr>
        <w:pStyle w:val="BodyText"/>
        <w:spacing w:line="417" w:lineRule="auto"/>
        <w:ind w:right="385" w:firstLine="559"/>
        <w:jc w:val="both"/>
      </w:pPr>
      <w:r>
        <w:rPr>
          <w:spacing w:val="-11"/>
        </w:rPr>
        <w:t>在设计共线生产控制策略时，应当从风险与收益整体平衡角度考量相</w:t>
      </w:r>
      <w:r>
        <w:rPr>
          <w:spacing w:val="-4"/>
        </w:rPr>
        <w:t>关设施、设备情况，制定合理的清洁残留限度标准，监控清洁工艺关键参</w:t>
      </w:r>
      <w:r>
        <w:rPr>
          <w:spacing w:val="-13"/>
        </w:rPr>
        <w:t>数等内容，同时要充分考虑可操作性。可操作性的评估应当有一线操作人</w:t>
      </w:r>
      <w:r>
        <w:rPr>
          <w:spacing w:val="-4"/>
        </w:rPr>
        <w:t>员参与，全面审核生产设施、设备组装、运行、干预、拆卸、维修和清洁</w:t>
      </w:r>
      <w:r>
        <w:rPr>
          <w:spacing w:val="-12"/>
        </w:rPr>
        <w:t>时需要的操作，要达到设计要求与员工操作之间的平衡。还应当正确使用</w:t>
      </w:r>
      <w:r>
        <w:rPr>
          <w:spacing w:val="-13"/>
        </w:rPr>
        <w:t>风险管理工具，识别出需要降低风险的区域和操作，采取适当而不是过度</w:t>
      </w:r>
      <w:r>
        <w:rPr>
          <w:spacing w:val="-2"/>
        </w:rPr>
        <w:t>的风险控制措施。</w:t>
      </w:r>
    </w:p>
    <w:p>
      <w:pPr>
        <w:pStyle w:val="BodyText"/>
        <w:ind w:left="0"/>
      </w:pPr>
    </w:p>
    <w:p>
      <w:pPr>
        <w:pStyle w:val="BodyText"/>
        <w:spacing w:before="4"/>
        <w:ind w:left="0"/>
        <w:rPr>
          <w:sz w:val="39"/>
        </w:rPr>
      </w:pPr>
    </w:p>
    <w:p>
      <w:pPr>
        <w:pStyle w:val="Heading1"/>
        <w:numPr>
          <w:ilvl w:val="1"/>
          <w:numId w:val="3"/>
        </w:numPr>
        <w:tabs>
          <w:tab w:pos="2964" w:val="left" w:leader="none"/>
        </w:tabs>
        <w:spacing w:line="240" w:lineRule="auto" w:before="0" w:after="0"/>
        <w:ind w:left="2963" w:right="158" w:hanging="2964"/>
        <w:jc w:val="left"/>
        <w:rPr>
          <w:rFonts w:ascii="黑体" w:eastAsia="黑体" w:hint="eastAsia"/>
        </w:rPr>
      </w:pPr>
      <w:bookmarkStart w:name="_bookmark10" w:id="14"/>
      <w:bookmarkEnd w:id="14"/>
      <w:r>
        <w:rPr>
          <w:rFonts w:ascii="黑体" w:eastAsia="黑体" w:hint="eastAsia"/>
          <w:w w:val="95"/>
        </w:rPr>
        <w:t>药</w:t>
      </w:r>
      <w:r>
        <w:rPr>
          <w:rFonts w:ascii="黑体" w:eastAsia="黑体" w:hint="eastAsia"/>
          <w:w w:val="95"/>
        </w:rPr>
        <w:t>品</w:t>
      </w:r>
      <w:r>
        <w:rPr>
          <w:rFonts w:ascii="黑体" w:eastAsia="黑体" w:hint="eastAsia"/>
          <w:w w:val="95"/>
        </w:rPr>
        <w:t>研</w:t>
      </w:r>
      <w:r>
        <w:rPr>
          <w:rFonts w:ascii="黑体" w:eastAsia="黑体" w:hint="eastAsia"/>
          <w:w w:val="95"/>
        </w:rPr>
        <w:t>发</w:t>
      </w:r>
      <w:r>
        <w:rPr>
          <w:rFonts w:ascii="黑体" w:eastAsia="黑体" w:hint="eastAsia"/>
          <w:w w:val="95"/>
        </w:rPr>
        <w:t>阶</w:t>
      </w:r>
      <w:r>
        <w:rPr>
          <w:rFonts w:ascii="黑体" w:eastAsia="黑体" w:hint="eastAsia"/>
          <w:w w:val="95"/>
        </w:rPr>
        <w:t>段</w:t>
      </w:r>
      <w:r>
        <w:rPr>
          <w:rFonts w:ascii="黑体" w:eastAsia="黑体" w:hint="eastAsia"/>
          <w:w w:val="95"/>
        </w:rPr>
        <w:t>的</w:t>
      </w:r>
      <w:r>
        <w:rPr>
          <w:rFonts w:ascii="黑体" w:eastAsia="黑体" w:hint="eastAsia"/>
          <w:w w:val="95"/>
        </w:rPr>
        <w:t>共</w:t>
      </w:r>
      <w:r>
        <w:rPr>
          <w:rFonts w:ascii="黑体" w:eastAsia="黑体" w:hint="eastAsia"/>
          <w:w w:val="95"/>
        </w:rPr>
        <w:t>线</w:t>
      </w:r>
      <w:r>
        <w:rPr>
          <w:rFonts w:ascii="黑体" w:eastAsia="黑体" w:hint="eastAsia"/>
          <w:w w:val="95"/>
        </w:rPr>
        <w:t>生</w:t>
      </w:r>
      <w:r>
        <w:rPr>
          <w:rFonts w:ascii="黑体" w:eastAsia="黑体" w:hint="eastAsia"/>
          <w:w w:val="95"/>
        </w:rPr>
        <w:t>产</w:t>
      </w:r>
      <w:r>
        <w:rPr>
          <w:rFonts w:ascii="黑体" w:eastAsia="黑体" w:hint="eastAsia"/>
          <w:w w:val="95"/>
        </w:rPr>
        <w:t>策</w:t>
      </w:r>
      <w:r>
        <w:rPr>
          <w:rFonts w:ascii="黑体" w:eastAsia="黑体" w:hint="eastAsia"/>
          <w:spacing w:val="-10"/>
          <w:w w:val="95"/>
        </w:rPr>
        <w:t>略</w:t>
      </w:r>
    </w:p>
    <w:p>
      <w:pPr>
        <w:spacing w:after="0" w:line="240" w:lineRule="auto"/>
        <w:jc w:val="left"/>
        <w:rPr>
          <w:rFonts w:ascii="黑体" w:eastAsia="黑体" w:hint="eastAsia"/>
        </w:rPr>
        <w:sectPr>
          <w:pgSz w:w="11910" w:h="16840"/>
          <w:pgMar w:header="0" w:footer="1584" w:top="1920" w:bottom="1780" w:left="1300" w:right="1140"/>
        </w:sectPr>
      </w:pPr>
    </w:p>
    <w:p>
      <w:pPr>
        <w:pStyle w:val="BodyText"/>
        <w:spacing w:line="417" w:lineRule="auto" w:before="122"/>
        <w:ind w:right="381" w:firstLine="559"/>
        <w:jc w:val="both"/>
      </w:pPr>
      <w:r>
        <w:rPr>
          <w:spacing w:val="-7"/>
        </w:rPr>
        <w:t>药品研发阶段应当充分考察研发样品的药理、毒理和理化性质，评估</w:t>
      </w:r>
      <w:r>
        <w:rPr>
          <w:spacing w:val="-4"/>
        </w:rPr>
        <w:t>研发样品的危害程度，评估工作需研发、注册及具有药理、毒理学背景知</w:t>
      </w:r>
      <w:r>
        <w:rPr>
          <w:spacing w:val="-4"/>
        </w:rPr>
        <w:t>识的人员参与，需对样品临床前或临床药学、毒理学、药效学数据进行汇</w:t>
      </w:r>
      <w:r>
        <w:rPr>
          <w:spacing w:val="-4"/>
        </w:rPr>
        <w:t>总、审核、分析、计算，对制定清洁方法、残留限度、检测方法，设计清</w:t>
      </w:r>
      <w:r>
        <w:rPr>
          <w:spacing w:val="-2"/>
        </w:rPr>
        <w:t>洁工艺等方面进行全面研究。</w:t>
      </w:r>
    </w:p>
    <w:p>
      <w:pPr>
        <w:pStyle w:val="BodyText"/>
        <w:spacing w:before="2"/>
        <w:ind w:left="0"/>
        <w:rPr>
          <w:sz w:val="23"/>
        </w:rPr>
      </w:pPr>
    </w:p>
    <w:p>
      <w:pPr>
        <w:pStyle w:val="Heading1"/>
        <w:numPr>
          <w:ilvl w:val="1"/>
          <w:numId w:val="9"/>
        </w:numPr>
        <w:tabs>
          <w:tab w:pos="1302" w:val="left" w:leader="none"/>
        </w:tabs>
        <w:spacing w:line="240" w:lineRule="auto" w:before="0" w:after="0"/>
        <w:ind w:left="1302" w:right="0" w:hanging="490"/>
        <w:jc w:val="left"/>
      </w:pPr>
      <w:bookmarkStart w:name="_bookmark11" w:id="15"/>
      <w:bookmarkEnd w:id="15"/>
      <w:r>
        <w:rPr>
          <w:w w:val="95"/>
        </w:rPr>
        <w:t>药</w:t>
      </w:r>
      <w:r>
        <w:rPr>
          <w:w w:val="95"/>
        </w:rPr>
        <w:t>品</w:t>
      </w:r>
      <w:r>
        <w:rPr>
          <w:w w:val="95"/>
        </w:rPr>
        <w:t>的</w:t>
      </w:r>
      <w:r>
        <w:rPr>
          <w:w w:val="95"/>
        </w:rPr>
        <w:t>毒</w:t>
      </w:r>
      <w:r>
        <w:rPr>
          <w:w w:val="95"/>
        </w:rPr>
        <w:t>理</w:t>
      </w:r>
      <w:r>
        <w:rPr>
          <w:w w:val="95"/>
        </w:rPr>
        <w:t>学</w:t>
      </w:r>
      <w:r>
        <w:rPr>
          <w:w w:val="95"/>
        </w:rPr>
        <w:t>评</w:t>
      </w:r>
      <w:r>
        <w:rPr>
          <w:w w:val="95"/>
        </w:rPr>
        <w:t>估</w:t>
      </w:r>
      <w:r>
        <w:rPr>
          <w:w w:val="95"/>
        </w:rPr>
        <w:t>和</w:t>
      </w:r>
      <w:r>
        <w:rPr>
          <w:w w:val="95"/>
        </w:rPr>
        <w:t>基</w:t>
      </w:r>
      <w:r>
        <w:rPr>
          <w:w w:val="95"/>
        </w:rPr>
        <w:t>于</w:t>
      </w:r>
      <w:r>
        <w:rPr>
          <w:w w:val="95"/>
        </w:rPr>
        <w:t>健</w:t>
      </w:r>
      <w:r>
        <w:rPr>
          <w:w w:val="95"/>
        </w:rPr>
        <w:t>康</w:t>
      </w:r>
      <w:r>
        <w:rPr>
          <w:w w:val="95"/>
        </w:rPr>
        <w:t>的</w:t>
      </w:r>
      <w:r>
        <w:rPr>
          <w:w w:val="95"/>
        </w:rPr>
        <w:t>暴</w:t>
      </w:r>
      <w:r>
        <w:rPr>
          <w:w w:val="95"/>
        </w:rPr>
        <w:t>露</w:t>
      </w:r>
      <w:r>
        <w:rPr>
          <w:w w:val="95"/>
        </w:rPr>
        <w:t>限</w:t>
      </w:r>
      <w:r>
        <w:rPr>
          <w:w w:val="95"/>
        </w:rPr>
        <w:t>度</w:t>
      </w:r>
      <w:r>
        <w:rPr>
          <w:w w:val="95"/>
        </w:rPr>
        <w:t>评</w:t>
      </w:r>
      <w:r>
        <w:rPr>
          <w:spacing w:val="-10"/>
          <w:w w:val="95"/>
        </w:rPr>
        <w:t>价</w:t>
      </w:r>
    </w:p>
    <w:p>
      <w:pPr>
        <w:pStyle w:val="BodyText"/>
        <w:spacing w:before="1"/>
        <w:ind w:left="0"/>
        <w:rPr>
          <w:rFonts w:ascii="楷体"/>
          <w:b/>
          <w:sz w:val="33"/>
        </w:rPr>
      </w:pPr>
    </w:p>
    <w:p>
      <w:pPr>
        <w:pStyle w:val="BodyText"/>
        <w:spacing w:line="417" w:lineRule="auto"/>
        <w:ind w:right="109" w:firstLine="559"/>
      </w:pPr>
      <w:r>
        <w:rPr>
          <w:spacing w:val="-11"/>
        </w:rPr>
        <w:t>在药品研发过程中，要充分收集样品毒理学的相关数据，如急性毒性</w:t>
      </w:r>
      <w:r>
        <w:rPr>
          <w:spacing w:val="-2"/>
        </w:rPr>
        <w:t> </w:t>
      </w:r>
      <w:r>
        <w:rPr>
          <w:spacing w:val="-2"/>
        </w:rPr>
        <w:t>试验、长期毒性试验、遗传毒性试验、生殖毒性试验、致癌毒性试验、过 </w:t>
      </w:r>
      <w:r>
        <w:rPr>
          <w:spacing w:val="-16"/>
        </w:rPr>
        <w:t>敏性试验等的相关研究数据，判定备选化合物是否具有高致敏性、高活性，</w:t>
      </w:r>
      <w:r>
        <w:rPr>
          <w:spacing w:val="-2"/>
        </w:rPr>
        <w:t>研究化合物的剂量</w:t>
      </w:r>
      <w:r>
        <w:rPr>
          <w:rFonts w:ascii="Times New Roman" w:eastAsia="Times New Roman"/>
          <w:spacing w:val="-2"/>
        </w:rPr>
        <w:t>-</w:t>
      </w:r>
      <w:r>
        <w:rPr>
          <w:spacing w:val="-2"/>
        </w:rPr>
        <w:t>反应关系、临界效应等。同时需要关注化学物质基于</w:t>
      </w:r>
      <w:r>
        <w:rPr>
          <w:spacing w:val="80"/>
        </w:rPr>
        <w:t> </w:t>
      </w:r>
      <w:r>
        <w:rPr>
          <w:spacing w:val="-8"/>
        </w:rPr>
        <w:t>健康的暴露限度</w:t>
      </w:r>
      <w:r>
        <w:rPr>
          <w:spacing w:val="18"/>
        </w:rPr>
        <w:t>（</w:t>
      </w:r>
      <w:r>
        <w:rPr>
          <w:rFonts w:ascii="Times New Roman" w:eastAsia="Times New Roman"/>
          <w:spacing w:val="14"/>
        </w:rPr>
        <w:t>H</w:t>
      </w:r>
      <w:r>
        <w:rPr>
          <w:rFonts w:ascii="Times New Roman" w:eastAsia="Times New Roman"/>
          <w:spacing w:val="18"/>
        </w:rPr>
        <w:t>B</w:t>
      </w:r>
      <w:r>
        <w:rPr>
          <w:rFonts w:ascii="Times New Roman" w:eastAsia="Times New Roman"/>
          <w:spacing w:val="16"/>
        </w:rPr>
        <w:t>E</w:t>
      </w:r>
      <w:r>
        <w:rPr>
          <w:rFonts w:ascii="Times New Roman" w:eastAsia="Times New Roman"/>
          <w:spacing w:val="17"/>
        </w:rPr>
        <w:t>L</w:t>
      </w:r>
      <w:r>
        <w:rPr>
          <w:spacing w:val="-122"/>
        </w:rPr>
        <w:t>）</w:t>
      </w:r>
      <w:r>
        <w:rPr>
          <w:spacing w:val="-35"/>
        </w:rPr>
        <w:t>，</w:t>
      </w:r>
      <w:r>
        <w:rPr>
          <w:rFonts w:ascii="Times New Roman" w:eastAsia="Times New Roman"/>
          <w:spacing w:val="16"/>
        </w:rPr>
        <w:t>H</w:t>
      </w:r>
      <w:r>
        <w:rPr>
          <w:rFonts w:ascii="Times New Roman" w:eastAsia="Times New Roman"/>
          <w:spacing w:val="18"/>
        </w:rPr>
        <w:t>B</w:t>
      </w:r>
      <w:r>
        <w:rPr>
          <w:rFonts w:ascii="Times New Roman" w:eastAsia="Times New Roman"/>
          <w:spacing w:val="16"/>
        </w:rPr>
        <w:t>E</w:t>
      </w:r>
      <w:r>
        <w:rPr>
          <w:rFonts w:ascii="Times New Roman" w:eastAsia="Times New Roman"/>
          <w:spacing w:val="18"/>
        </w:rPr>
        <w:t>L</w:t>
      </w:r>
      <w:r>
        <w:rPr>
          <w:rFonts w:ascii="Times New Roman" w:eastAsia="Times New Roman"/>
          <w:spacing w:val="-17"/>
        </w:rPr>
        <w:t> </w:t>
      </w:r>
      <w:r>
        <w:rPr/>
        <w:t>在评估清洁残留数据时更具有科学性和 </w:t>
      </w:r>
      <w:r>
        <w:rPr>
          <w:spacing w:val="-25"/>
        </w:rPr>
        <w:t>优势。在评价 </w:t>
      </w:r>
      <w:r>
        <w:rPr>
          <w:rFonts w:ascii="Times New Roman" w:eastAsia="Times New Roman"/>
        </w:rPr>
        <w:t>HBEL </w:t>
      </w:r>
      <w:r>
        <w:rPr>
          <w:spacing w:val="-29"/>
        </w:rPr>
        <w:t>时，每日允许暴露量</w:t>
      </w:r>
      <w:r>
        <w:rPr/>
        <w:t>（</w:t>
      </w:r>
      <w:r>
        <w:rPr>
          <w:rFonts w:ascii="Times New Roman" w:eastAsia="Times New Roman"/>
        </w:rPr>
        <w:t>Permitted Daily Exposure, PDE</w:t>
      </w:r>
      <w:r>
        <w:rPr/>
        <w:t>） </w:t>
      </w:r>
      <w:r>
        <w:rPr>
          <w:spacing w:val="-8"/>
        </w:rPr>
        <w:t>及每日可接受暴露量</w:t>
      </w:r>
      <w:r>
        <w:rPr/>
        <w:t>（</w:t>
      </w:r>
      <w:r>
        <w:rPr>
          <w:rFonts w:ascii="Times New Roman" w:eastAsia="Times New Roman"/>
        </w:rPr>
        <w:t>Acceptable Daily Exposure, ADE)</w:t>
      </w:r>
      <w:r>
        <w:rPr/>
        <w:t>是被普遍接受的标 准，</w:t>
      </w:r>
      <w:r>
        <w:rPr>
          <w:rFonts w:ascii="Times New Roman" w:eastAsia="Times New Roman"/>
        </w:rPr>
        <w:t>PDE/ADE </w:t>
      </w:r>
      <w:r>
        <w:rPr>
          <w:spacing w:val="-10"/>
        </w:rPr>
        <w:t>的计算常用到未观察到作用水平</w:t>
      </w:r>
      <w:r>
        <w:rPr/>
        <w:t>（</w:t>
      </w:r>
      <w:r>
        <w:rPr>
          <w:rFonts w:ascii="Times New Roman" w:eastAsia="Times New Roman"/>
        </w:rPr>
        <w:t>No Observed Effect Level, NOEL</w:t>
      </w:r>
      <w:r>
        <w:rPr/>
        <w:t>）或观察到作用的最低水平（</w:t>
      </w:r>
      <w:r>
        <w:rPr>
          <w:rFonts w:ascii="Times New Roman" w:eastAsia="Times New Roman"/>
        </w:rPr>
        <w:t>Lowest Observed Effect Level, LOEL</w:t>
      </w:r>
      <w:r>
        <w:rPr/>
        <w:t>）</w:t>
      </w:r>
      <w:r>
        <w:rPr>
          <w:spacing w:val="-14"/>
        </w:rPr>
        <w:t>等。化合物的溶解性等理化性质对清洁方法和清洁剂的选择也有很大影响，</w:t>
      </w:r>
      <w:r>
        <w:rPr>
          <w:spacing w:val="-2"/>
        </w:rPr>
        <w:t>需进行充分研究。</w:t>
      </w:r>
    </w:p>
    <w:p>
      <w:pPr>
        <w:pStyle w:val="BodyText"/>
        <w:spacing w:before="1"/>
        <w:ind w:left="0"/>
        <w:rPr>
          <w:sz w:val="23"/>
        </w:rPr>
      </w:pPr>
    </w:p>
    <w:p>
      <w:pPr>
        <w:pStyle w:val="Heading1"/>
        <w:numPr>
          <w:ilvl w:val="1"/>
          <w:numId w:val="9"/>
        </w:numPr>
        <w:tabs>
          <w:tab w:pos="1302" w:val="left" w:leader="none"/>
        </w:tabs>
        <w:spacing w:line="240" w:lineRule="auto" w:before="0" w:after="0"/>
        <w:ind w:left="1302" w:right="0" w:hanging="490"/>
        <w:jc w:val="left"/>
      </w:pPr>
      <w:bookmarkStart w:name="_bookmark12" w:id="16"/>
      <w:bookmarkEnd w:id="16"/>
      <w:r>
        <w:rPr>
          <w:w w:val="95"/>
        </w:rPr>
        <w:t>清</w:t>
      </w:r>
      <w:r>
        <w:rPr>
          <w:w w:val="95"/>
        </w:rPr>
        <w:t>洁</w:t>
      </w:r>
      <w:r>
        <w:rPr>
          <w:w w:val="95"/>
        </w:rPr>
        <w:t>工</w:t>
      </w:r>
      <w:r>
        <w:rPr>
          <w:w w:val="95"/>
        </w:rPr>
        <w:t>艺</w:t>
      </w:r>
      <w:r>
        <w:rPr>
          <w:w w:val="95"/>
        </w:rPr>
        <w:t>的</w:t>
      </w:r>
      <w:r>
        <w:rPr>
          <w:w w:val="95"/>
        </w:rPr>
        <w:t>设</w:t>
      </w:r>
      <w:r>
        <w:rPr>
          <w:w w:val="95"/>
        </w:rPr>
        <w:t>计</w:t>
      </w:r>
      <w:r>
        <w:rPr>
          <w:w w:val="95"/>
        </w:rPr>
        <w:t>和</w:t>
      </w:r>
      <w:r>
        <w:rPr>
          <w:spacing w:val="-5"/>
          <w:w w:val="95"/>
        </w:rPr>
        <w:t>开发</w:t>
      </w:r>
    </w:p>
    <w:p>
      <w:pPr>
        <w:pStyle w:val="BodyText"/>
        <w:spacing w:before="1"/>
        <w:ind w:left="0"/>
        <w:rPr>
          <w:rFonts w:ascii="楷体"/>
          <w:b/>
          <w:sz w:val="33"/>
        </w:rPr>
      </w:pPr>
    </w:p>
    <w:p>
      <w:pPr>
        <w:pStyle w:val="BodyText"/>
        <w:ind w:left="790"/>
      </w:pPr>
      <w:r>
        <w:rPr>
          <w:spacing w:val="-10"/>
        </w:rPr>
        <w:t>按照全生命周期的清洁验证理念，应当在研发阶段进行清洁工艺和残</w:t>
      </w:r>
    </w:p>
    <w:p>
      <w:pPr>
        <w:spacing w:after="0"/>
        <w:sectPr>
          <w:pgSz w:w="11910" w:h="16840"/>
          <w:pgMar w:header="0" w:footer="1584" w:top="1920" w:bottom="1780" w:left="1300" w:right="1140"/>
        </w:sectPr>
      </w:pPr>
    </w:p>
    <w:p>
      <w:pPr>
        <w:pStyle w:val="BodyText"/>
        <w:spacing w:before="122"/>
      </w:pPr>
      <w:r>
        <w:rPr>
          <w:spacing w:val="-3"/>
        </w:rPr>
        <w:t>留物检测方法的开发。</w:t>
      </w:r>
    </w:p>
    <w:p>
      <w:pPr>
        <w:pStyle w:val="BodyText"/>
        <w:spacing w:before="9"/>
        <w:ind w:left="0"/>
        <w:rPr>
          <w:sz w:val="20"/>
        </w:rPr>
      </w:pPr>
    </w:p>
    <w:p>
      <w:pPr>
        <w:pStyle w:val="BodyText"/>
        <w:spacing w:line="417" w:lineRule="auto"/>
        <w:ind w:right="388" w:firstLine="559"/>
        <w:jc w:val="both"/>
      </w:pPr>
      <w:r>
        <w:rPr>
          <w:spacing w:val="-8"/>
        </w:rPr>
        <w:t>研发人员对目标化合物和样品处方的深入理解，有利于识别出处方和</w:t>
      </w:r>
      <w:r>
        <w:rPr>
          <w:spacing w:val="-4"/>
        </w:rPr>
        <w:t>工艺中最难清洁的组分。在生产过程中，受化学、物理因素影响，活性物</w:t>
      </w:r>
      <w:r>
        <w:rPr>
          <w:spacing w:val="-14"/>
        </w:rPr>
        <w:t>料杂质、降解物或副产物、处方中赋形剂及清洁剂等也可能成为更难清洁</w:t>
      </w:r>
      <w:r>
        <w:rPr>
          <w:spacing w:val="-10"/>
        </w:rPr>
        <w:t>或毒性更大的残留物，在设计清洁工艺时应当予以充分考虑和评估。清洁</w:t>
      </w:r>
      <w:r>
        <w:rPr>
          <w:spacing w:val="-6"/>
        </w:rPr>
        <w:t>方法的开发应当尽可能模拟商业生产中物料能够接触的设备表面材质，为</w:t>
      </w:r>
      <w:r>
        <w:rPr>
          <w:spacing w:val="-2"/>
        </w:rPr>
        <w:t>后续产品技术转移和商业化生产提供可行的方法和详尽的数据支撑。</w:t>
      </w:r>
    </w:p>
    <w:p>
      <w:pPr>
        <w:pStyle w:val="BodyText"/>
        <w:spacing w:line="358" w:lineRule="exact"/>
        <w:ind w:left="790"/>
      </w:pPr>
      <w:r>
        <w:rPr>
          <w:spacing w:val="-3"/>
        </w:rPr>
        <w:t>在清洁工艺开发过程中需要考虑以下几点：</w:t>
      </w:r>
    </w:p>
    <w:p>
      <w:pPr>
        <w:pStyle w:val="BodyText"/>
        <w:spacing w:before="9"/>
        <w:ind w:left="0"/>
        <w:rPr>
          <w:sz w:val="20"/>
        </w:rPr>
      </w:pPr>
    </w:p>
    <w:p>
      <w:pPr>
        <w:pStyle w:val="ListParagraph"/>
        <w:numPr>
          <w:ilvl w:val="0"/>
          <w:numId w:val="10"/>
        </w:numPr>
        <w:tabs>
          <w:tab w:pos="1495" w:val="left" w:leader="none"/>
        </w:tabs>
        <w:spacing w:line="417" w:lineRule="auto" w:before="0" w:after="0"/>
        <w:ind w:left="231" w:right="387" w:firstLine="559"/>
        <w:jc w:val="left"/>
        <w:rPr>
          <w:sz w:val="28"/>
        </w:rPr>
      </w:pPr>
      <w:r>
        <w:rPr>
          <w:spacing w:val="-2"/>
          <w:sz w:val="28"/>
        </w:rPr>
        <w:t>可行性：在开发清洁工艺时，应当考虑药品溶解性、残留物检</w:t>
      </w:r>
      <w:r>
        <w:rPr>
          <w:spacing w:val="-2"/>
          <w:sz w:val="28"/>
        </w:rPr>
        <w:t>测方法的灵敏度，清洁剂的特性，清洁工艺的可操作性等。</w:t>
      </w:r>
    </w:p>
    <w:p>
      <w:pPr>
        <w:pStyle w:val="ListParagraph"/>
        <w:numPr>
          <w:ilvl w:val="0"/>
          <w:numId w:val="10"/>
        </w:numPr>
        <w:tabs>
          <w:tab w:pos="1495" w:val="left" w:leader="none"/>
        </w:tabs>
        <w:spacing w:line="417" w:lineRule="auto" w:before="0" w:after="0"/>
        <w:ind w:left="231" w:right="387" w:firstLine="559"/>
        <w:jc w:val="both"/>
        <w:rPr>
          <w:sz w:val="28"/>
        </w:rPr>
      </w:pPr>
      <w:r>
        <w:rPr>
          <w:spacing w:val="-2"/>
          <w:sz w:val="28"/>
        </w:rPr>
        <w:t>合理性：应当适当考虑活性物质残留限值设定的合理性，若残</w:t>
      </w:r>
      <w:r>
        <w:rPr>
          <w:spacing w:val="-12"/>
          <w:sz w:val="28"/>
        </w:rPr>
        <w:t>留限度设臵过低，在清洁设备过程中是否需要长时间停机，是否需要增加</w:t>
      </w:r>
      <w:r>
        <w:rPr>
          <w:spacing w:val="-13"/>
          <w:sz w:val="28"/>
        </w:rPr>
        <w:t>额外的人工清洁操作，是否因使用大量的溶剂或其他化学物质而带来其他</w:t>
      </w:r>
      <w:r>
        <w:rPr>
          <w:spacing w:val="-4"/>
          <w:sz w:val="28"/>
        </w:rPr>
        <w:t>风险等。</w:t>
      </w:r>
    </w:p>
    <w:p>
      <w:pPr>
        <w:pStyle w:val="BodyText"/>
        <w:spacing w:line="417" w:lineRule="auto"/>
        <w:ind w:right="384" w:firstLine="559"/>
        <w:jc w:val="both"/>
      </w:pPr>
      <w:r>
        <w:rPr>
          <w:spacing w:val="-7"/>
        </w:rPr>
        <w:t>清洁工艺设计和开发过程中的典型活动包含但不限于以下方面：确定</w:t>
      </w:r>
      <w:r>
        <w:rPr>
          <w:spacing w:val="-2"/>
        </w:rPr>
        <w:t>基于健康暴露限度（</w:t>
      </w:r>
      <w:r>
        <w:rPr>
          <w:rFonts w:ascii="Times New Roman" w:eastAsia="Times New Roman"/>
          <w:spacing w:val="-2"/>
        </w:rPr>
        <w:t>HBEL</w:t>
      </w:r>
      <w:r>
        <w:rPr>
          <w:spacing w:val="-2"/>
        </w:rPr>
        <w:t>）或其他毒理学数据评估所得的活性物质残留</w:t>
      </w:r>
      <w:r>
        <w:rPr>
          <w:spacing w:val="-4"/>
        </w:rPr>
        <w:t>限值、分析残留物特性、选择清洁剂、完成回收率研究、选择或开发经验</w:t>
      </w:r>
      <w:r>
        <w:rPr>
          <w:spacing w:val="-2"/>
        </w:rPr>
        <w:t>证的残留物检测方法、制定清洁验证策略；确认设备设计（如有</w:t>
      </w:r>
      <w:r>
        <w:rPr>
          <w:spacing w:val="-139"/>
        </w:rPr>
        <w:t>）</w:t>
      </w:r>
      <w:r>
        <w:rPr>
          <w:spacing w:val="-2"/>
        </w:rPr>
        <w:t>、对设</w:t>
      </w:r>
      <w:r>
        <w:rPr>
          <w:spacing w:val="-14"/>
        </w:rPr>
        <w:t>备分组、定义限值和可接受标准、按照质量风险管理原则拟定清洁工艺关</w:t>
      </w:r>
      <w:r>
        <w:rPr>
          <w:spacing w:val="-2"/>
        </w:rPr>
        <w:t>键控制参数、效果监测指标等。</w:t>
      </w:r>
    </w:p>
    <w:p>
      <w:pPr>
        <w:pStyle w:val="BodyText"/>
        <w:spacing w:line="358" w:lineRule="exact"/>
        <w:ind w:left="790"/>
      </w:pPr>
      <w:r>
        <w:rPr>
          <w:spacing w:val="-1"/>
        </w:rPr>
        <w:t>多产品共线生产时，如能获取药理、毒理数据，应当确保基于药理、</w:t>
      </w:r>
    </w:p>
    <w:p>
      <w:pPr>
        <w:spacing w:after="0" w:line="358" w:lineRule="exact"/>
        <w:sectPr>
          <w:pgSz w:w="11910" w:h="16840"/>
          <w:pgMar w:header="0" w:footer="1584" w:top="1920" w:bottom="1780" w:left="1300" w:right="1140"/>
        </w:sectPr>
      </w:pPr>
    </w:p>
    <w:p>
      <w:pPr>
        <w:pStyle w:val="BodyText"/>
        <w:spacing w:line="417" w:lineRule="auto" w:before="122"/>
        <w:ind w:right="377"/>
        <w:jc w:val="both"/>
      </w:pPr>
      <w:r>
        <w:rPr>
          <w:spacing w:val="-9"/>
        </w:rPr>
        <w:t>毒理数据计算的活性成分残留能够检出、开发出足够灵敏的检测方法是非</w:t>
      </w:r>
      <w:r>
        <w:rPr>
          <w:spacing w:val="-13"/>
        </w:rPr>
        <w:t>常重要的。如果残留物的危害等级很高，但清洁工艺能将残留物清洁到可</w:t>
      </w:r>
      <w:r>
        <w:rPr>
          <w:spacing w:val="-4"/>
        </w:rPr>
        <w:t>接受的残留限度之下，并且检测方法有效，结合必要的控制措施，在这种</w:t>
      </w:r>
      <w:r>
        <w:rPr>
          <w:spacing w:val="-2"/>
        </w:rPr>
        <w:t>情况下多产品共线生产产生的污染和交叉污染风险也可以被认为得到了</w:t>
      </w:r>
      <w:r>
        <w:rPr>
          <w:spacing w:val="-2"/>
        </w:rPr>
        <w:t>有效控制。</w:t>
      </w:r>
    </w:p>
    <w:p>
      <w:pPr>
        <w:pStyle w:val="BodyText"/>
        <w:ind w:left="0"/>
      </w:pPr>
    </w:p>
    <w:p>
      <w:pPr>
        <w:pStyle w:val="BodyText"/>
        <w:spacing w:before="5"/>
        <w:ind w:left="0"/>
        <w:rPr>
          <w:sz w:val="39"/>
        </w:rPr>
      </w:pPr>
    </w:p>
    <w:p>
      <w:pPr>
        <w:pStyle w:val="Heading1"/>
        <w:numPr>
          <w:ilvl w:val="1"/>
          <w:numId w:val="3"/>
        </w:numPr>
        <w:tabs>
          <w:tab w:pos="2964" w:val="left" w:leader="none"/>
        </w:tabs>
        <w:spacing w:line="240" w:lineRule="auto" w:before="0" w:after="0"/>
        <w:ind w:left="2963" w:right="158" w:hanging="2964"/>
        <w:jc w:val="left"/>
        <w:rPr>
          <w:rFonts w:ascii="黑体" w:eastAsia="黑体" w:hint="eastAsia"/>
        </w:rPr>
      </w:pPr>
      <w:bookmarkStart w:name="_bookmark13" w:id="17"/>
      <w:bookmarkEnd w:id="17"/>
      <w:r>
        <w:rPr>
          <w:rFonts w:ascii="黑体" w:eastAsia="黑体" w:hint="eastAsia"/>
          <w:w w:val="95"/>
        </w:rPr>
        <w:t>技</w:t>
      </w:r>
      <w:r>
        <w:rPr>
          <w:rFonts w:ascii="黑体" w:eastAsia="黑体" w:hint="eastAsia"/>
          <w:w w:val="95"/>
        </w:rPr>
        <w:t>术</w:t>
      </w:r>
      <w:r>
        <w:rPr>
          <w:rFonts w:ascii="黑体" w:eastAsia="黑体" w:hint="eastAsia"/>
          <w:w w:val="95"/>
        </w:rPr>
        <w:t>转</w:t>
      </w:r>
      <w:r>
        <w:rPr>
          <w:rFonts w:ascii="黑体" w:eastAsia="黑体" w:hint="eastAsia"/>
          <w:w w:val="95"/>
        </w:rPr>
        <w:t>移</w:t>
      </w:r>
      <w:r>
        <w:rPr>
          <w:rFonts w:ascii="黑体" w:eastAsia="黑体" w:hint="eastAsia"/>
          <w:w w:val="95"/>
        </w:rPr>
        <w:t>阶</w:t>
      </w:r>
      <w:r>
        <w:rPr>
          <w:rFonts w:ascii="黑体" w:eastAsia="黑体" w:hint="eastAsia"/>
          <w:w w:val="95"/>
        </w:rPr>
        <w:t>段</w:t>
      </w:r>
      <w:r>
        <w:rPr>
          <w:rFonts w:ascii="黑体" w:eastAsia="黑体" w:hint="eastAsia"/>
          <w:w w:val="95"/>
        </w:rPr>
        <w:t>的</w:t>
      </w:r>
      <w:r>
        <w:rPr>
          <w:rFonts w:ascii="黑体" w:eastAsia="黑体" w:hint="eastAsia"/>
          <w:w w:val="95"/>
        </w:rPr>
        <w:t>共</w:t>
      </w:r>
      <w:r>
        <w:rPr>
          <w:rFonts w:ascii="黑体" w:eastAsia="黑体" w:hint="eastAsia"/>
          <w:w w:val="95"/>
        </w:rPr>
        <w:t>线</w:t>
      </w:r>
      <w:r>
        <w:rPr>
          <w:rFonts w:ascii="黑体" w:eastAsia="黑体" w:hint="eastAsia"/>
          <w:w w:val="95"/>
        </w:rPr>
        <w:t>生</w:t>
      </w:r>
      <w:r>
        <w:rPr>
          <w:rFonts w:ascii="黑体" w:eastAsia="黑体" w:hint="eastAsia"/>
          <w:w w:val="95"/>
        </w:rPr>
        <w:t>产</w:t>
      </w:r>
      <w:r>
        <w:rPr>
          <w:rFonts w:ascii="黑体" w:eastAsia="黑体" w:hint="eastAsia"/>
          <w:w w:val="95"/>
        </w:rPr>
        <w:t>策</w:t>
      </w:r>
      <w:r>
        <w:rPr>
          <w:rFonts w:ascii="黑体" w:eastAsia="黑体" w:hint="eastAsia"/>
          <w:spacing w:val="-10"/>
          <w:w w:val="95"/>
        </w:rPr>
        <w:t>略</w:t>
      </w:r>
    </w:p>
    <w:p>
      <w:pPr>
        <w:pStyle w:val="BodyText"/>
        <w:spacing w:before="4"/>
        <w:ind w:left="0"/>
        <w:rPr>
          <w:rFonts w:ascii="黑体"/>
          <w:b/>
          <w:sz w:val="25"/>
        </w:rPr>
      </w:pPr>
    </w:p>
    <w:p>
      <w:pPr>
        <w:pStyle w:val="BodyText"/>
        <w:spacing w:line="417" w:lineRule="auto" w:before="1"/>
        <w:ind w:right="379" w:firstLine="559"/>
        <w:jc w:val="both"/>
      </w:pPr>
      <w:r>
        <w:rPr>
          <w:spacing w:val="-8"/>
        </w:rPr>
        <w:t>技术转移是药品生命周期中的一个关键阶段，包括药品从研发到商业</w:t>
      </w:r>
      <w:r>
        <w:rPr>
          <w:spacing w:val="-2"/>
        </w:rPr>
        <w:t>化生产的转移或者处于商业化生产阶段的药品从一个生产场地转移至另</w:t>
      </w:r>
      <w:r>
        <w:rPr>
          <w:spacing w:val="-13"/>
        </w:rPr>
        <w:t>一个生产场地。技术转移阶段的评估和转移工作的质量将对后续的商业化</w:t>
      </w:r>
      <w:r>
        <w:rPr>
          <w:spacing w:val="-2"/>
        </w:rPr>
        <w:t>生产产生重大影响。</w:t>
      </w:r>
    </w:p>
    <w:p>
      <w:pPr>
        <w:pStyle w:val="BodyText"/>
        <w:spacing w:line="417" w:lineRule="auto"/>
        <w:ind w:right="387" w:firstLine="559"/>
        <w:jc w:val="both"/>
      </w:pPr>
      <w:r>
        <w:rPr>
          <w:spacing w:val="-8"/>
        </w:rPr>
        <w:t>共线生产风险评估应当综合考虑药品的特性、工艺流程和预定用途等</w:t>
      </w:r>
      <w:r>
        <w:rPr>
          <w:spacing w:val="-14"/>
        </w:rPr>
        <w:t>因素。技术转移阶段的相关试验和研究结果可作为共线生产风险评估的一</w:t>
      </w:r>
      <w:r>
        <w:rPr>
          <w:spacing w:val="-4"/>
        </w:rPr>
        <w:t>部分。应当结合技术转移接受方的硬件及软件条件，确定厂房、生产设施</w:t>
      </w:r>
      <w:r>
        <w:rPr>
          <w:spacing w:val="-10"/>
        </w:rPr>
        <w:t>和设备多产品共线的可行性，并有相应的风险评估报告。对于拟共线生产</w:t>
      </w:r>
      <w:r>
        <w:rPr>
          <w:spacing w:val="-7"/>
        </w:rPr>
        <w:t>的产品进行风险评估时应当根据共线产品的具体情况进行分析，可参照但</w:t>
      </w:r>
      <w:r>
        <w:rPr>
          <w:spacing w:val="-2"/>
        </w:rPr>
        <w:t>不限于以下方面进行风险识别和分析：</w:t>
      </w:r>
    </w:p>
    <w:p>
      <w:pPr>
        <w:pStyle w:val="ListParagraph"/>
        <w:numPr>
          <w:ilvl w:val="0"/>
          <w:numId w:val="11"/>
        </w:numPr>
        <w:tabs>
          <w:tab w:pos="1493" w:val="left" w:leader="none"/>
        </w:tabs>
        <w:spacing w:line="358" w:lineRule="exact" w:before="0" w:after="0"/>
        <w:ind w:left="1492" w:right="0" w:hanging="703"/>
        <w:jc w:val="left"/>
        <w:rPr>
          <w:sz w:val="28"/>
        </w:rPr>
      </w:pPr>
      <w:r>
        <w:rPr>
          <w:spacing w:val="-3"/>
          <w:sz w:val="28"/>
        </w:rPr>
        <w:t>拟共线生产品种的特性，如：</w:t>
      </w:r>
    </w:p>
    <w:p>
      <w:pPr>
        <w:pStyle w:val="ListParagraph"/>
        <w:numPr>
          <w:ilvl w:val="0"/>
          <w:numId w:val="12"/>
        </w:numPr>
        <w:tabs>
          <w:tab w:pos="1072" w:val="left" w:leader="none"/>
        </w:tabs>
        <w:spacing w:line="240" w:lineRule="auto" w:before="264" w:after="0"/>
        <w:ind w:left="1071" w:right="0" w:hanging="282"/>
        <w:jc w:val="left"/>
        <w:rPr>
          <w:sz w:val="28"/>
        </w:rPr>
      </w:pPr>
      <w:r>
        <w:rPr>
          <w:spacing w:val="-2"/>
          <w:sz w:val="28"/>
        </w:rPr>
        <w:t>产品类别（如化学药品、中药制剂、生物制品、药用辅料等</w:t>
      </w:r>
      <w:r>
        <w:rPr>
          <w:spacing w:val="-10"/>
          <w:sz w:val="28"/>
        </w:rPr>
        <w:t>）</w:t>
      </w:r>
    </w:p>
    <w:p>
      <w:pPr>
        <w:pStyle w:val="ListParagraph"/>
        <w:numPr>
          <w:ilvl w:val="0"/>
          <w:numId w:val="12"/>
        </w:numPr>
        <w:tabs>
          <w:tab w:pos="1072" w:val="left" w:leader="none"/>
        </w:tabs>
        <w:spacing w:line="240" w:lineRule="auto" w:before="266" w:after="0"/>
        <w:ind w:left="1071" w:right="0" w:hanging="282"/>
        <w:jc w:val="left"/>
        <w:rPr>
          <w:sz w:val="28"/>
        </w:rPr>
      </w:pPr>
      <w:r>
        <w:rPr>
          <w:spacing w:val="-6"/>
          <w:sz w:val="28"/>
        </w:rPr>
        <w:t>活性、毒性（</w:t>
      </w:r>
      <w:r>
        <w:rPr>
          <w:spacing w:val="-7"/>
          <w:sz w:val="28"/>
        </w:rPr>
        <w:t>如是否具有细胞毒性、治疗窗窄、基因毒性、致癌性</w:t>
      </w:r>
    </w:p>
    <w:p>
      <w:pPr>
        <w:spacing w:after="0" w:line="240" w:lineRule="auto"/>
        <w:jc w:val="left"/>
        <w:rPr>
          <w:sz w:val="28"/>
        </w:rPr>
        <w:sectPr>
          <w:pgSz w:w="11910" w:h="16840"/>
          <w:pgMar w:header="0" w:footer="1584" w:top="1920" w:bottom="1780" w:left="1300" w:right="1140"/>
        </w:sectPr>
      </w:pPr>
    </w:p>
    <w:p>
      <w:pPr>
        <w:pStyle w:val="BodyText"/>
        <w:spacing w:line="417" w:lineRule="auto" w:before="122"/>
        <w:ind w:right="383"/>
      </w:pPr>
      <w:r>
        <w:rPr>
          <w:spacing w:val="-6"/>
        </w:rPr>
        <w:t>等，</w:t>
      </w:r>
      <w:r>
        <w:rPr>
          <w:rFonts w:ascii="Times New Roman" w:eastAsia="Times New Roman"/>
          <w:spacing w:val="-6"/>
        </w:rPr>
        <w:t>PDE/ADE</w:t>
      </w:r>
      <w:r>
        <w:rPr>
          <w:rFonts w:ascii="Times New Roman" w:eastAsia="Times New Roman"/>
          <w:spacing w:val="-14"/>
        </w:rPr>
        <w:t> </w:t>
      </w:r>
      <w:r>
        <w:rPr>
          <w:spacing w:val="-6"/>
        </w:rPr>
        <w:t>值、职业接触限值</w:t>
      </w:r>
      <w:r>
        <w:rPr>
          <w:spacing w:val="23"/>
        </w:rPr>
        <w:t>（</w:t>
      </w:r>
      <w:r>
        <w:rPr>
          <w:rFonts w:ascii="Times New Roman" w:eastAsia="Times New Roman"/>
          <w:spacing w:val="21"/>
        </w:rPr>
        <w:t>O</w:t>
      </w:r>
      <w:r>
        <w:rPr>
          <w:rFonts w:ascii="Times New Roman" w:eastAsia="Times New Roman"/>
          <w:spacing w:val="19"/>
        </w:rPr>
        <w:t>E</w:t>
      </w:r>
      <w:r>
        <w:rPr>
          <w:rFonts w:ascii="Times New Roman" w:eastAsia="Times New Roman"/>
          <w:spacing w:val="21"/>
        </w:rPr>
        <w:t>L</w:t>
      </w:r>
      <w:r>
        <w:rPr>
          <w:spacing w:val="-117"/>
        </w:rPr>
        <w:t>）</w:t>
      </w:r>
      <w:r>
        <w:rPr>
          <w:spacing w:val="-6"/>
        </w:rPr>
        <w:t>、毒理学关注阈值（</w:t>
      </w:r>
      <w:r>
        <w:rPr>
          <w:rFonts w:ascii="Times New Roman" w:eastAsia="Times New Roman"/>
          <w:spacing w:val="-6"/>
        </w:rPr>
        <w:t>Threshold</w:t>
      </w:r>
      <w:r>
        <w:rPr>
          <w:rFonts w:ascii="Times New Roman" w:eastAsia="Times New Roman"/>
          <w:spacing w:val="-11"/>
        </w:rPr>
        <w:t> </w:t>
      </w:r>
      <w:r>
        <w:rPr>
          <w:rFonts w:ascii="Times New Roman" w:eastAsia="Times New Roman"/>
          <w:spacing w:val="-6"/>
        </w:rPr>
        <w:t>of </w:t>
      </w:r>
      <w:r>
        <w:rPr>
          <w:rFonts w:ascii="Times New Roman" w:eastAsia="Times New Roman"/>
        </w:rPr>
        <w:t>Toxicological Concern</w:t>
      </w:r>
      <w:r>
        <w:rPr/>
        <w:t>，</w:t>
      </w:r>
      <w:r>
        <w:rPr>
          <w:rFonts w:ascii="Times New Roman" w:eastAsia="Times New Roman"/>
        </w:rPr>
        <w:t>TTC</w:t>
      </w:r>
      <w:r>
        <w:rPr/>
        <w:t>）等）</w:t>
      </w:r>
    </w:p>
    <w:p>
      <w:pPr>
        <w:pStyle w:val="ListParagraph"/>
        <w:numPr>
          <w:ilvl w:val="0"/>
          <w:numId w:val="12"/>
        </w:numPr>
        <w:tabs>
          <w:tab w:pos="1072" w:val="left" w:leader="none"/>
        </w:tabs>
        <w:spacing w:line="358" w:lineRule="exact" w:before="0" w:after="0"/>
        <w:ind w:left="1071" w:right="0" w:hanging="274"/>
        <w:jc w:val="left"/>
        <w:rPr>
          <w:sz w:val="28"/>
        </w:rPr>
      </w:pPr>
      <w:r>
        <w:rPr>
          <w:spacing w:val="-4"/>
          <w:sz w:val="28"/>
        </w:rPr>
        <w:t>致敏性</w:t>
      </w:r>
    </w:p>
    <w:p>
      <w:pPr>
        <w:pStyle w:val="ListParagraph"/>
        <w:numPr>
          <w:ilvl w:val="0"/>
          <w:numId w:val="12"/>
        </w:numPr>
        <w:tabs>
          <w:tab w:pos="1072" w:val="left" w:leader="none"/>
        </w:tabs>
        <w:spacing w:line="240" w:lineRule="auto" w:before="265" w:after="0"/>
        <w:ind w:left="1071" w:right="0" w:hanging="274"/>
        <w:jc w:val="left"/>
        <w:rPr>
          <w:sz w:val="28"/>
        </w:rPr>
      </w:pPr>
      <w:r>
        <w:rPr>
          <w:spacing w:val="-4"/>
          <w:sz w:val="28"/>
        </w:rPr>
        <w:t>溶解度</w:t>
      </w:r>
    </w:p>
    <w:p>
      <w:pPr>
        <w:pStyle w:val="ListParagraph"/>
        <w:numPr>
          <w:ilvl w:val="0"/>
          <w:numId w:val="12"/>
        </w:numPr>
        <w:tabs>
          <w:tab w:pos="1072" w:val="left" w:leader="none"/>
        </w:tabs>
        <w:spacing w:line="240" w:lineRule="auto" w:before="265" w:after="0"/>
        <w:ind w:left="1071" w:right="0" w:hanging="274"/>
        <w:jc w:val="left"/>
        <w:rPr>
          <w:sz w:val="28"/>
        </w:rPr>
      </w:pPr>
      <w:r>
        <w:rPr>
          <w:spacing w:val="-4"/>
          <w:sz w:val="28"/>
        </w:rPr>
        <w:t>活性微生物</w:t>
      </w:r>
    </w:p>
    <w:p>
      <w:pPr>
        <w:pStyle w:val="ListParagraph"/>
        <w:numPr>
          <w:ilvl w:val="0"/>
          <w:numId w:val="12"/>
        </w:numPr>
        <w:tabs>
          <w:tab w:pos="1072" w:val="left" w:leader="none"/>
        </w:tabs>
        <w:spacing w:line="240" w:lineRule="auto" w:before="266" w:after="0"/>
        <w:ind w:left="1071" w:right="0" w:hanging="274"/>
        <w:jc w:val="left"/>
        <w:rPr>
          <w:sz w:val="28"/>
        </w:rPr>
      </w:pPr>
      <w:r>
        <w:rPr>
          <w:spacing w:val="-2"/>
          <w:sz w:val="28"/>
        </w:rPr>
        <w:t>性状（如：颜色、气味、粘度等</w:t>
      </w:r>
      <w:r>
        <w:rPr>
          <w:spacing w:val="-10"/>
          <w:sz w:val="28"/>
        </w:rPr>
        <w:t>）</w:t>
      </w:r>
    </w:p>
    <w:p>
      <w:pPr>
        <w:pStyle w:val="ListParagraph"/>
        <w:numPr>
          <w:ilvl w:val="0"/>
          <w:numId w:val="12"/>
        </w:numPr>
        <w:tabs>
          <w:tab w:pos="1072" w:val="left" w:leader="none"/>
        </w:tabs>
        <w:spacing w:line="240" w:lineRule="auto" w:before="265" w:after="0"/>
        <w:ind w:left="1071" w:right="0" w:hanging="274"/>
        <w:jc w:val="left"/>
        <w:rPr>
          <w:sz w:val="28"/>
        </w:rPr>
      </w:pPr>
      <w:r>
        <w:rPr>
          <w:spacing w:val="-2"/>
          <w:sz w:val="28"/>
        </w:rPr>
        <w:t>物质状态（如：固态、液态等</w:t>
      </w:r>
      <w:r>
        <w:rPr>
          <w:spacing w:val="-10"/>
          <w:sz w:val="28"/>
        </w:rPr>
        <w:t>）</w:t>
      </w:r>
    </w:p>
    <w:p>
      <w:pPr>
        <w:pStyle w:val="ListParagraph"/>
        <w:numPr>
          <w:ilvl w:val="0"/>
          <w:numId w:val="12"/>
        </w:numPr>
        <w:tabs>
          <w:tab w:pos="1072" w:val="left" w:leader="none"/>
        </w:tabs>
        <w:spacing w:line="240" w:lineRule="auto" w:before="266" w:after="0"/>
        <w:ind w:left="1071" w:right="0" w:hanging="274"/>
        <w:jc w:val="left"/>
        <w:rPr>
          <w:sz w:val="28"/>
        </w:rPr>
      </w:pPr>
      <w:r>
        <w:rPr>
          <w:spacing w:val="-3"/>
          <w:sz w:val="28"/>
        </w:rPr>
        <w:t>挥发条件</w:t>
      </w:r>
    </w:p>
    <w:p>
      <w:pPr>
        <w:pStyle w:val="ListParagraph"/>
        <w:numPr>
          <w:ilvl w:val="0"/>
          <w:numId w:val="12"/>
        </w:numPr>
        <w:tabs>
          <w:tab w:pos="1072" w:val="left" w:leader="none"/>
        </w:tabs>
        <w:spacing w:line="240" w:lineRule="auto" w:before="265" w:after="0"/>
        <w:ind w:left="1071" w:right="0" w:hanging="274"/>
        <w:jc w:val="left"/>
        <w:rPr>
          <w:sz w:val="28"/>
        </w:rPr>
      </w:pPr>
      <w:r>
        <w:rPr>
          <w:spacing w:val="-4"/>
          <w:sz w:val="28"/>
        </w:rPr>
        <w:t>稳定性</w:t>
      </w:r>
    </w:p>
    <w:p>
      <w:pPr>
        <w:pStyle w:val="ListParagraph"/>
        <w:numPr>
          <w:ilvl w:val="0"/>
          <w:numId w:val="11"/>
        </w:numPr>
        <w:tabs>
          <w:tab w:pos="1414" w:val="left" w:leader="none"/>
        </w:tabs>
        <w:spacing w:line="240" w:lineRule="auto" w:before="265" w:after="0"/>
        <w:ind w:left="1413" w:right="0" w:hanging="703"/>
        <w:jc w:val="left"/>
        <w:rPr>
          <w:sz w:val="28"/>
        </w:rPr>
      </w:pPr>
      <w:r>
        <w:rPr>
          <w:spacing w:val="-3"/>
          <w:sz w:val="28"/>
        </w:rPr>
        <w:t>共线生产品种的工艺</w:t>
      </w:r>
    </w:p>
    <w:p>
      <w:pPr>
        <w:pStyle w:val="ListParagraph"/>
        <w:numPr>
          <w:ilvl w:val="0"/>
          <w:numId w:val="12"/>
        </w:numPr>
        <w:tabs>
          <w:tab w:pos="1072" w:val="left" w:leader="none"/>
        </w:tabs>
        <w:spacing w:line="240" w:lineRule="auto" w:before="266" w:after="0"/>
        <w:ind w:left="1071" w:right="0" w:hanging="274"/>
        <w:jc w:val="left"/>
        <w:rPr>
          <w:sz w:val="28"/>
        </w:rPr>
      </w:pPr>
      <w:r>
        <w:rPr>
          <w:spacing w:val="-3"/>
          <w:sz w:val="28"/>
        </w:rPr>
        <w:t>最终灭菌或无菌生产工艺</w:t>
      </w:r>
    </w:p>
    <w:p>
      <w:pPr>
        <w:pStyle w:val="ListParagraph"/>
        <w:numPr>
          <w:ilvl w:val="0"/>
          <w:numId w:val="12"/>
        </w:numPr>
        <w:tabs>
          <w:tab w:pos="1072" w:val="left" w:leader="none"/>
        </w:tabs>
        <w:spacing w:line="240" w:lineRule="auto" w:before="265" w:after="0"/>
        <w:ind w:left="1071" w:right="0" w:hanging="274"/>
        <w:jc w:val="left"/>
        <w:rPr>
          <w:sz w:val="28"/>
        </w:rPr>
      </w:pPr>
      <w:r>
        <w:rPr>
          <w:spacing w:val="-2"/>
          <w:sz w:val="28"/>
        </w:rPr>
        <w:t>采用生物工艺进行生产（生物安全性风险</w:t>
      </w:r>
      <w:r>
        <w:rPr>
          <w:spacing w:val="-10"/>
          <w:sz w:val="28"/>
        </w:rPr>
        <w:t>）</w:t>
      </w:r>
    </w:p>
    <w:p>
      <w:pPr>
        <w:pStyle w:val="ListParagraph"/>
        <w:numPr>
          <w:ilvl w:val="0"/>
          <w:numId w:val="13"/>
        </w:numPr>
        <w:tabs>
          <w:tab w:pos="1072" w:val="left" w:leader="none"/>
        </w:tabs>
        <w:spacing w:line="240" w:lineRule="auto" w:before="183" w:after="0"/>
        <w:ind w:left="1071" w:right="0" w:hanging="274"/>
        <w:jc w:val="left"/>
        <w:rPr>
          <w:sz w:val="28"/>
        </w:rPr>
      </w:pPr>
      <w:r>
        <w:rPr>
          <w:spacing w:val="-2"/>
          <w:sz w:val="28"/>
        </w:rPr>
        <w:t>生产过程中所用物料的特性（如溶媒特性、生物安全性</w:t>
      </w:r>
      <w:r>
        <w:rPr>
          <w:spacing w:val="-10"/>
          <w:sz w:val="28"/>
        </w:rPr>
        <w:t>）</w:t>
      </w:r>
    </w:p>
    <w:p>
      <w:pPr>
        <w:pStyle w:val="ListParagraph"/>
        <w:numPr>
          <w:ilvl w:val="0"/>
          <w:numId w:val="14"/>
        </w:numPr>
        <w:tabs>
          <w:tab w:pos="1072" w:val="left" w:leader="none"/>
        </w:tabs>
        <w:spacing w:line="240" w:lineRule="auto" w:before="190" w:after="0"/>
        <w:ind w:left="1071" w:right="0" w:hanging="274"/>
        <w:jc w:val="left"/>
        <w:rPr>
          <w:sz w:val="28"/>
        </w:rPr>
      </w:pPr>
      <w:r>
        <w:rPr>
          <w:spacing w:val="-5"/>
          <w:sz w:val="28"/>
        </w:rPr>
        <w:t>其他</w:t>
      </w:r>
    </w:p>
    <w:p>
      <w:pPr>
        <w:pStyle w:val="ListParagraph"/>
        <w:numPr>
          <w:ilvl w:val="0"/>
          <w:numId w:val="11"/>
        </w:numPr>
        <w:tabs>
          <w:tab w:pos="1493" w:val="left" w:leader="none"/>
        </w:tabs>
        <w:spacing w:line="240" w:lineRule="auto" w:before="265" w:after="0"/>
        <w:ind w:left="1492" w:right="0" w:hanging="703"/>
        <w:jc w:val="left"/>
        <w:rPr>
          <w:sz w:val="28"/>
        </w:rPr>
      </w:pPr>
      <w:r>
        <w:rPr>
          <w:spacing w:val="-3"/>
          <w:sz w:val="28"/>
        </w:rPr>
        <w:t>共线生产品种的预定用途</w:t>
      </w:r>
    </w:p>
    <w:p>
      <w:pPr>
        <w:pStyle w:val="ListParagraph"/>
        <w:numPr>
          <w:ilvl w:val="0"/>
          <w:numId w:val="14"/>
        </w:numPr>
        <w:tabs>
          <w:tab w:pos="1072" w:val="left" w:leader="none"/>
        </w:tabs>
        <w:spacing w:line="240" w:lineRule="auto" w:before="266" w:after="0"/>
        <w:ind w:left="1071" w:right="0" w:hanging="274"/>
        <w:jc w:val="left"/>
        <w:rPr>
          <w:sz w:val="28"/>
        </w:rPr>
      </w:pPr>
      <w:r>
        <w:rPr>
          <w:spacing w:val="-2"/>
          <w:sz w:val="28"/>
        </w:rPr>
        <w:t>给药途径（如口服、外用、肌肉注射、静脉注射、鞘膜内注射等</w:t>
      </w:r>
      <w:r>
        <w:rPr>
          <w:spacing w:val="-10"/>
          <w:sz w:val="28"/>
        </w:rPr>
        <w:t>）</w:t>
      </w:r>
    </w:p>
    <w:p>
      <w:pPr>
        <w:pStyle w:val="ListParagraph"/>
        <w:numPr>
          <w:ilvl w:val="0"/>
          <w:numId w:val="14"/>
        </w:numPr>
        <w:tabs>
          <w:tab w:pos="1072" w:val="left" w:leader="none"/>
        </w:tabs>
        <w:spacing w:line="240" w:lineRule="auto" w:before="265" w:after="0"/>
        <w:ind w:left="1071" w:right="0" w:hanging="274"/>
        <w:jc w:val="left"/>
        <w:rPr>
          <w:sz w:val="28"/>
        </w:rPr>
      </w:pPr>
      <w:r>
        <w:rPr>
          <w:spacing w:val="-4"/>
          <w:sz w:val="28"/>
        </w:rPr>
        <w:t>临床适应症</w:t>
      </w:r>
    </w:p>
    <w:p>
      <w:pPr>
        <w:pStyle w:val="ListParagraph"/>
        <w:numPr>
          <w:ilvl w:val="0"/>
          <w:numId w:val="14"/>
        </w:numPr>
        <w:tabs>
          <w:tab w:pos="1072" w:val="left" w:leader="none"/>
        </w:tabs>
        <w:spacing w:line="240" w:lineRule="auto" w:before="266" w:after="0"/>
        <w:ind w:left="1071" w:right="0" w:hanging="274"/>
        <w:jc w:val="left"/>
        <w:rPr>
          <w:sz w:val="28"/>
        </w:rPr>
      </w:pPr>
      <w:r>
        <w:rPr>
          <w:spacing w:val="-3"/>
          <w:sz w:val="28"/>
        </w:rPr>
        <w:t>用药禁忌、配伍禁忌或联合用药</w:t>
      </w:r>
    </w:p>
    <w:p>
      <w:pPr>
        <w:pStyle w:val="ListParagraph"/>
        <w:numPr>
          <w:ilvl w:val="0"/>
          <w:numId w:val="14"/>
        </w:numPr>
        <w:tabs>
          <w:tab w:pos="1072" w:val="left" w:leader="none"/>
        </w:tabs>
        <w:spacing w:line="240" w:lineRule="auto" w:before="265" w:after="0"/>
        <w:ind w:left="1071" w:right="0" w:hanging="274"/>
        <w:jc w:val="left"/>
        <w:rPr>
          <w:sz w:val="28"/>
        </w:rPr>
      </w:pPr>
      <w:r>
        <w:rPr>
          <w:spacing w:val="-2"/>
          <w:sz w:val="28"/>
        </w:rPr>
        <w:t>用药对象（如老年人、孕妇、儿童</w:t>
      </w:r>
      <w:r>
        <w:rPr>
          <w:spacing w:val="-10"/>
          <w:sz w:val="28"/>
        </w:rPr>
        <w:t>）</w:t>
      </w:r>
    </w:p>
    <w:p>
      <w:pPr>
        <w:pStyle w:val="ListParagraph"/>
        <w:numPr>
          <w:ilvl w:val="0"/>
          <w:numId w:val="14"/>
        </w:numPr>
        <w:tabs>
          <w:tab w:pos="1072" w:val="left" w:leader="none"/>
        </w:tabs>
        <w:spacing w:line="240" w:lineRule="auto" w:before="265" w:after="0"/>
        <w:ind w:left="1071" w:right="0" w:hanging="274"/>
        <w:jc w:val="left"/>
        <w:rPr>
          <w:sz w:val="28"/>
        </w:rPr>
      </w:pPr>
      <w:r>
        <w:rPr>
          <w:spacing w:val="-3"/>
          <w:sz w:val="28"/>
        </w:rPr>
        <w:t>用药剂量</w:t>
      </w:r>
    </w:p>
    <w:p>
      <w:pPr>
        <w:pStyle w:val="ListParagraph"/>
        <w:numPr>
          <w:ilvl w:val="0"/>
          <w:numId w:val="14"/>
        </w:numPr>
        <w:tabs>
          <w:tab w:pos="1072" w:val="left" w:leader="none"/>
        </w:tabs>
        <w:spacing w:line="240" w:lineRule="auto" w:before="266" w:after="0"/>
        <w:ind w:left="1071" w:right="0" w:hanging="274"/>
        <w:jc w:val="left"/>
        <w:rPr>
          <w:sz w:val="28"/>
        </w:rPr>
      </w:pPr>
      <w:r>
        <w:rPr>
          <w:spacing w:val="-2"/>
          <w:sz w:val="28"/>
        </w:rPr>
        <w:t>长期用药（药品在体内是否蓄积并产生毒性</w:t>
      </w:r>
      <w:r>
        <w:rPr>
          <w:spacing w:val="-10"/>
          <w:sz w:val="28"/>
        </w:rPr>
        <w:t>）</w:t>
      </w:r>
    </w:p>
    <w:p>
      <w:pPr>
        <w:spacing w:after="0" w:line="240" w:lineRule="auto"/>
        <w:jc w:val="left"/>
        <w:rPr>
          <w:sz w:val="28"/>
        </w:rPr>
        <w:sectPr>
          <w:pgSz w:w="11910" w:h="16840"/>
          <w:pgMar w:header="0" w:footer="1584" w:top="1920" w:bottom="1780" w:left="1300" w:right="1140"/>
        </w:sectPr>
      </w:pPr>
    </w:p>
    <w:p>
      <w:pPr>
        <w:pStyle w:val="ListParagraph"/>
        <w:numPr>
          <w:ilvl w:val="0"/>
          <w:numId w:val="11"/>
        </w:numPr>
        <w:tabs>
          <w:tab w:pos="1493" w:val="left" w:leader="none"/>
        </w:tabs>
        <w:spacing w:line="240" w:lineRule="auto" w:before="122" w:after="0"/>
        <w:ind w:left="1492" w:right="0" w:hanging="703"/>
        <w:jc w:val="left"/>
        <w:rPr>
          <w:sz w:val="28"/>
        </w:rPr>
      </w:pPr>
      <w:r>
        <w:rPr>
          <w:spacing w:val="-3"/>
          <w:sz w:val="28"/>
        </w:rPr>
        <w:t>拟共线品种的厂房、设施共用情况</w:t>
      </w:r>
    </w:p>
    <w:p>
      <w:pPr>
        <w:pStyle w:val="ListParagraph"/>
        <w:numPr>
          <w:ilvl w:val="0"/>
          <w:numId w:val="14"/>
        </w:numPr>
        <w:tabs>
          <w:tab w:pos="1072" w:val="left" w:leader="none"/>
        </w:tabs>
        <w:spacing w:line="240" w:lineRule="auto" w:before="265" w:after="0"/>
        <w:ind w:left="1071" w:right="0" w:hanging="282"/>
        <w:jc w:val="left"/>
        <w:rPr>
          <w:sz w:val="28"/>
        </w:rPr>
      </w:pPr>
      <w:r>
        <w:rPr>
          <w:spacing w:val="-4"/>
          <w:sz w:val="28"/>
        </w:rPr>
        <w:t>厂房、空调系统</w:t>
      </w:r>
    </w:p>
    <w:p>
      <w:pPr>
        <w:pStyle w:val="ListParagraph"/>
        <w:numPr>
          <w:ilvl w:val="0"/>
          <w:numId w:val="14"/>
        </w:numPr>
        <w:tabs>
          <w:tab w:pos="1072" w:val="left" w:leader="none"/>
        </w:tabs>
        <w:spacing w:line="240" w:lineRule="auto" w:before="265" w:after="0"/>
        <w:ind w:left="1071" w:right="0" w:hanging="282"/>
        <w:jc w:val="left"/>
        <w:rPr>
          <w:sz w:val="28"/>
        </w:rPr>
      </w:pPr>
      <w:r>
        <w:rPr>
          <w:spacing w:val="-4"/>
          <w:sz w:val="28"/>
        </w:rPr>
        <w:t>设备种类、材质</w:t>
      </w:r>
    </w:p>
    <w:p>
      <w:pPr>
        <w:pStyle w:val="ListParagraph"/>
        <w:numPr>
          <w:ilvl w:val="0"/>
          <w:numId w:val="14"/>
        </w:numPr>
        <w:tabs>
          <w:tab w:pos="1072" w:val="left" w:leader="none"/>
        </w:tabs>
        <w:spacing w:line="240" w:lineRule="auto" w:before="265" w:after="0"/>
        <w:ind w:left="1071" w:right="0" w:hanging="282"/>
        <w:jc w:val="left"/>
        <w:rPr>
          <w:sz w:val="28"/>
        </w:rPr>
      </w:pPr>
      <w:r>
        <w:rPr>
          <w:spacing w:val="-3"/>
          <w:sz w:val="28"/>
        </w:rPr>
        <w:t>清洁难易程度、清洁方法与清洁验证</w:t>
      </w:r>
    </w:p>
    <w:p>
      <w:pPr>
        <w:pStyle w:val="ListParagraph"/>
        <w:numPr>
          <w:ilvl w:val="0"/>
          <w:numId w:val="14"/>
        </w:numPr>
        <w:tabs>
          <w:tab w:pos="1072" w:val="left" w:leader="none"/>
        </w:tabs>
        <w:spacing w:line="240" w:lineRule="auto" w:before="266" w:after="0"/>
        <w:ind w:left="1071" w:right="0" w:hanging="282"/>
        <w:jc w:val="left"/>
        <w:rPr>
          <w:sz w:val="28"/>
        </w:rPr>
      </w:pPr>
      <w:r>
        <w:rPr>
          <w:spacing w:val="-3"/>
          <w:sz w:val="28"/>
        </w:rPr>
        <w:t>设备控制方式及生产能力</w:t>
      </w:r>
    </w:p>
    <w:p>
      <w:pPr>
        <w:pStyle w:val="ListParagraph"/>
        <w:numPr>
          <w:ilvl w:val="0"/>
          <w:numId w:val="14"/>
        </w:numPr>
        <w:tabs>
          <w:tab w:pos="1072" w:val="left" w:leader="none"/>
        </w:tabs>
        <w:spacing w:line="240" w:lineRule="auto" w:before="266" w:after="0"/>
        <w:ind w:left="1071" w:right="0" w:hanging="282"/>
        <w:jc w:val="both"/>
        <w:rPr>
          <w:sz w:val="28"/>
        </w:rPr>
      </w:pPr>
      <w:r>
        <w:rPr>
          <w:spacing w:val="-3"/>
          <w:sz w:val="28"/>
        </w:rPr>
        <w:t>暴露情况，包括识别暴露的潜在途径和来源等</w:t>
      </w:r>
    </w:p>
    <w:p>
      <w:pPr>
        <w:pStyle w:val="BodyText"/>
        <w:spacing w:line="417" w:lineRule="auto" w:before="265"/>
        <w:ind w:right="387" w:firstLine="559"/>
        <w:jc w:val="both"/>
      </w:pPr>
      <w:r>
        <w:rPr>
          <w:spacing w:val="-23"/>
        </w:rPr>
        <w:t>生产某些激素类、细胞毒性类、高活性化学药品应当使用专用设施</w:t>
      </w:r>
      <w:r>
        <w:rPr>
          <w:spacing w:val="-2"/>
        </w:rPr>
        <w:t>（如</w:t>
      </w:r>
      <w:r>
        <w:rPr>
          <w:spacing w:val="-4"/>
        </w:rPr>
        <w:t>独立的空气净化系统）和设备；特殊情况下，如采取特别防护措施并经过</w:t>
      </w:r>
      <w:r>
        <w:rPr>
          <w:spacing w:val="-14"/>
        </w:rPr>
        <w:t>必要的验证，上述药品制剂则可通过阶段性生产方式共用同一生产设施和</w:t>
      </w:r>
      <w:r>
        <w:rPr>
          <w:spacing w:val="-13"/>
        </w:rPr>
        <w:t>设备。持有人或药品生产企业进行风险评估的范围、正式程度和文件化水</w:t>
      </w:r>
      <w:r>
        <w:rPr>
          <w:spacing w:val="-2"/>
        </w:rPr>
        <w:t>平应当与风险级别相适应。</w:t>
      </w:r>
    </w:p>
    <w:p>
      <w:pPr>
        <w:pStyle w:val="BodyText"/>
        <w:spacing w:before="2"/>
        <w:ind w:left="0"/>
        <w:rPr>
          <w:sz w:val="23"/>
        </w:rPr>
      </w:pPr>
    </w:p>
    <w:p>
      <w:pPr>
        <w:pStyle w:val="Heading1"/>
        <w:numPr>
          <w:ilvl w:val="1"/>
          <w:numId w:val="15"/>
        </w:numPr>
        <w:tabs>
          <w:tab w:pos="1283" w:val="left" w:leader="none"/>
        </w:tabs>
        <w:spacing w:line="240" w:lineRule="auto" w:before="0" w:after="0"/>
        <w:ind w:left="1282" w:right="0" w:hanging="490"/>
        <w:jc w:val="both"/>
      </w:pPr>
      <w:bookmarkStart w:name="_bookmark14" w:id="18"/>
      <w:bookmarkEnd w:id="18"/>
      <w:r>
        <w:rPr>
          <w:w w:val="95"/>
        </w:rPr>
        <w:t>特</w:t>
      </w:r>
      <w:r>
        <w:rPr>
          <w:w w:val="95"/>
        </w:rPr>
        <w:t>殊</w:t>
      </w:r>
      <w:r>
        <w:rPr>
          <w:w w:val="95"/>
        </w:rPr>
        <w:t>品</w:t>
      </w:r>
      <w:r>
        <w:rPr>
          <w:w w:val="95"/>
        </w:rPr>
        <w:t>种</w:t>
      </w:r>
      <w:r>
        <w:rPr>
          <w:w w:val="95"/>
        </w:rPr>
        <w:t>共</w:t>
      </w:r>
      <w:r>
        <w:rPr>
          <w:w w:val="95"/>
        </w:rPr>
        <w:t>线</w:t>
      </w:r>
      <w:r>
        <w:rPr>
          <w:w w:val="95"/>
        </w:rPr>
        <w:t>生</w:t>
      </w:r>
      <w:r>
        <w:rPr>
          <w:w w:val="95"/>
        </w:rPr>
        <w:t>产</w:t>
      </w:r>
      <w:r>
        <w:rPr>
          <w:w w:val="95"/>
        </w:rPr>
        <w:t>应</w:t>
      </w:r>
      <w:r>
        <w:rPr>
          <w:w w:val="95"/>
        </w:rPr>
        <w:t>当</w:t>
      </w:r>
      <w:r>
        <w:rPr>
          <w:w w:val="95"/>
        </w:rPr>
        <w:t>考</w:t>
      </w:r>
      <w:r>
        <w:rPr>
          <w:w w:val="95"/>
        </w:rPr>
        <w:t>虑</w:t>
      </w:r>
      <w:r>
        <w:rPr>
          <w:w w:val="95"/>
        </w:rPr>
        <w:t>的</w:t>
      </w:r>
      <w:r>
        <w:rPr>
          <w:w w:val="95"/>
        </w:rPr>
        <w:t>因</w:t>
      </w:r>
      <w:r>
        <w:rPr>
          <w:spacing w:val="-10"/>
          <w:w w:val="95"/>
        </w:rPr>
        <w:t>素</w:t>
      </w:r>
    </w:p>
    <w:p>
      <w:pPr>
        <w:pStyle w:val="BodyText"/>
        <w:ind w:left="0"/>
        <w:rPr>
          <w:rFonts w:ascii="楷体"/>
          <w:b/>
          <w:sz w:val="26"/>
        </w:rPr>
      </w:pPr>
    </w:p>
    <w:p>
      <w:pPr>
        <w:pStyle w:val="Heading1"/>
        <w:numPr>
          <w:ilvl w:val="2"/>
          <w:numId w:val="15"/>
        </w:numPr>
        <w:tabs>
          <w:tab w:pos="1492" w:val="left" w:leader="none"/>
        </w:tabs>
        <w:spacing w:line="240" w:lineRule="auto" w:before="0" w:after="0"/>
        <w:ind w:left="1491" w:right="0" w:hanging="699"/>
        <w:jc w:val="both"/>
        <w:rPr>
          <w:rFonts w:ascii="Microsoft JhengHei" w:eastAsia="Microsoft JhengHei"/>
        </w:rPr>
      </w:pPr>
      <w:bookmarkStart w:name="_bookmark15" w:id="19"/>
      <w:bookmarkEnd w:id="19"/>
      <w:r>
        <w:rPr>
          <w:rFonts w:ascii="Microsoft JhengHei" w:eastAsia="Microsoft JhengHei"/>
          <w:spacing w:val="-1"/>
        </w:rPr>
        <w:t>临床试验用药品与商业化药品共线生产</w:t>
      </w:r>
    </w:p>
    <w:p>
      <w:pPr>
        <w:pStyle w:val="BodyText"/>
        <w:spacing w:before="1"/>
        <w:ind w:left="0"/>
        <w:rPr>
          <w:rFonts w:ascii="Microsoft JhengHei"/>
          <w:b/>
          <w:sz w:val="25"/>
        </w:rPr>
      </w:pPr>
    </w:p>
    <w:p>
      <w:pPr>
        <w:pStyle w:val="BodyText"/>
        <w:spacing w:line="417" w:lineRule="auto" w:before="1"/>
        <w:ind w:right="385" w:firstLine="559"/>
        <w:jc w:val="both"/>
      </w:pPr>
      <w:r>
        <w:rPr>
          <w:spacing w:val="-7"/>
        </w:rPr>
        <w:t>用于临床试验中的试验药品</w:t>
      </w:r>
      <w:r>
        <w:rPr>
          <w:spacing w:val="-2"/>
        </w:rPr>
        <w:t>（如创新型药物</w:t>
      </w:r>
      <w:r>
        <w:rPr>
          <w:spacing w:val="-60"/>
        </w:rPr>
        <w:t>）</w:t>
      </w:r>
      <w:r>
        <w:rPr>
          <w:spacing w:val="-2"/>
        </w:rPr>
        <w:t>其药理毒理信息可能尚</w:t>
      </w:r>
      <w:r>
        <w:rPr>
          <w:spacing w:val="-4"/>
        </w:rPr>
        <w:t>不全面和充分，与商业化药品共线生产时，存在未知风险。临床试验用药</w:t>
      </w:r>
      <w:r>
        <w:rPr>
          <w:spacing w:val="-7"/>
        </w:rPr>
        <w:t>品与其它临床试验用药品或商业化药品共线生产时，应当根据临床试验用</w:t>
      </w:r>
      <w:r>
        <w:rPr>
          <w:spacing w:val="-13"/>
        </w:rPr>
        <w:t>药品的毒性、药理活性与潜在致敏性等特性，进行共线生产可行性的风险</w:t>
      </w:r>
      <w:r>
        <w:rPr>
          <w:spacing w:val="-4"/>
        </w:rPr>
        <w:t>评估，包括对共线生产品种的适用人群、给药途径、受试者的风险（如儿</w:t>
      </w:r>
      <w:r>
        <w:rPr>
          <w:spacing w:val="-2"/>
        </w:rPr>
        <w:t>童）以及药理毒理等因素（</w:t>
      </w:r>
      <w:r>
        <w:rPr>
          <w:spacing w:val="-36"/>
        </w:rPr>
        <w:t>如 </w:t>
      </w:r>
      <w:r>
        <w:rPr>
          <w:rFonts w:ascii="Times New Roman" w:eastAsia="Times New Roman"/>
          <w:spacing w:val="-2"/>
        </w:rPr>
        <w:t>ADE</w:t>
      </w:r>
      <w:r>
        <w:rPr>
          <w:rFonts w:ascii="Times New Roman" w:eastAsia="Times New Roman"/>
          <w:spacing w:val="-16"/>
        </w:rPr>
        <w:t> </w:t>
      </w:r>
      <w:r>
        <w:rPr>
          <w:spacing w:val="-2"/>
        </w:rPr>
        <w:t>值，</w:t>
      </w:r>
      <w:r>
        <w:rPr>
          <w:rFonts w:ascii="Times New Roman" w:eastAsia="Times New Roman"/>
          <w:spacing w:val="-2"/>
        </w:rPr>
        <w:t>PDE</w:t>
      </w:r>
      <w:r>
        <w:rPr>
          <w:rFonts w:ascii="Times New Roman" w:eastAsia="Times New Roman"/>
          <w:spacing w:val="-10"/>
        </w:rPr>
        <w:t> </w:t>
      </w:r>
      <w:r>
        <w:rPr>
          <w:spacing w:val="-2"/>
        </w:rPr>
        <w:t>值，</w:t>
      </w:r>
      <w:r>
        <w:rPr>
          <w:rFonts w:ascii="Times New Roman" w:eastAsia="Times New Roman"/>
          <w:spacing w:val="-2"/>
        </w:rPr>
        <w:t>TTC</w:t>
      </w:r>
      <w:r>
        <w:rPr>
          <w:rFonts w:ascii="Times New Roman" w:eastAsia="Times New Roman"/>
          <w:spacing w:val="-8"/>
        </w:rPr>
        <w:t> </w:t>
      </w:r>
      <w:r>
        <w:rPr>
          <w:spacing w:val="-2"/>
        </w:rPr>
        <w:t>值）</w:t>
      </w:r>
      <w:r>
        <w:rPr>
          <w:spacing w:val="-4"/>
        </w:rPr>
        <w:t>和清洁后残留</w:t>
      </w:r>
    </w:p>
    <w:p>
      <w:pPr>
        <w:pStyle w:val="BodyText"/>
        <w:spacing w:line="358" w:lineRule="exact"/>
      </w:pPr>
      <w:r>
        <w:rPr>
          <w:spacing w:val="-18"/>
        </w:rPr>
        <w:t>物质可接受标准的评价，同时增加预防交叉污染的措施，进行清洁确认等。</w:t>
      </w:r>
    </w:p>
    <w:p>
      <w:pPr>
        <w:spacing w:after="0" w:line="358" w:lineRule="exact"/>
        <w:sectPr>
          <w:pgSz w:w="11910" w:h="16840"/>
          <w:pgMar w:header="0" w:footer="1584" w:top="1920" w:bottom="1780" w:left="1300" w:right="1140"/>
        </w:sectPr>
      </w:pPr>
    </w:p>
    <w:p>
      <w:pPr>
        <w:pStyle w:val="BodyText"/>
        <w:spacing w:before="122"/>
      </w:pPr>
      <w:r>
        <w:rPr>
          <w:spacing w:val="-3"/>
        </w:rPr>
        <w:t>在进行风险评估时，应当特别考虑以下因素：</w:t>
      </w:r>
    </w:p>
    <w:p>
      <w:pPr>
        <w:pStyle w:val="BodyText"/>
        <w:spacing w:before="9"/>
        <w:ind w:left="0"/>
        <w:rPr>
          <w:sz w:val="20"/>
        </w:rPr>
      </w:pPr>
    </w:p>
    <w:p>
      <w:pPr>
        <w:pStyle w:val="ListParagraph"/>
        <w:numPr>
          <w:ilvl w:val="0"/>
          <w:numId w:val="16"/>
        </w:numPr>
        <w:tabs>
          <w:tab w:pos="1493" w:val="left" w:leader="none"/>
        </w:tabs>
        <w:spacing w:line="417" w:lineRule="auto" w:before="0" w:after="0"/>
        <w:ind w:left="231" w:right="384" w:firstLine="559"/>
        <w:jc w:val="both"/>
        <w:rPr>
          <w:sz w:val="28"/>
        </w:rPr>
      </w:pPr>
      <w:r>
        <w:rPr>
          <w:spacing w:val="-2"/>
          <w:sz w:val="28"/>
        </w:rPr>
        <w:t>对于药理毒理学数据不充分的早期临床试验用药品的生产宜使</w:t>
      </w:r>
      <w:r>
        <w:rPr>
          <w:spacing w:val="-4"/>
          <w:sz w:val="28"/>
        </w:rPr>
        <w:t>用专用或独立的生产设施设备（如一次性使用技术）；临床试验用药品共</w:t>
      </w:r>
      <w:r>
        <w:rPr>
          <w:spacing w:val="-13"/>
          <w:sz w:val="28"/>
        </w:rPr>
        <w:t>线生产不可避免时，根据产品的特性可采用阶段性生产和清洁确认相结合</w:t>
      </w:r>
      <w:r>
        <w:rPr>
          <w:spacing w:val="-4"/>
          <w:sz w:val="28"/>
        </w:rPr>
        <w:t>方式。</w:t>
      </w:r>
    </w:p>
    <w:p>
      <w:pPr>
        <w:pStyle w:val="ListParagraph"/>
        <w:numPr>
          <w:ilvl w:val="0"/>
          <w:numId w:val="16"/>
        </w:numPr>
        <w:tabs>
          <w:tab w:pos="1495" w:val="left" w:leader="none"/>
        </w:tabs>
        <w:spacing w:line="417" w:lineRule="auto" w:before="0" w:after="0"/>
        <w:ind w:left="231" w:right="387" w:firstLine="559"/>
        <w:jc w:val="both"/>
        <w:rPr>
          <w:sz w:val="28"/>
        </w:rPr>
      </w:pPr>
      <w:r>
        <w:rPr>
          <w:spacing w:val="-2"/>
          <w:sz w:val="28"/>
        </w:rPr>
        <w:t>每批临床试验用药品生产后可采用目视并结合擦拭法和淋洗水</w:t>
      </w:r>
      <w:r>
        <w:rPr>
          <w:spacing w:val="-10"/>
          <w:sz w:val="28"/>
        </w:rPr>
        <w:t>法进行清洁效果确认，如出现检测结果超过预定的可接受标准时，可以采</w:t>
      </w:r>
      <w:r>
        <w:rPr>
          <w:spacing w:val="-8"/>
          <w:sz w:val="28"/>
        </w:rPr>
        <w:t>用重复清洁或优化改善清洁操作，再次取样检测残留物水平，确保残留水</w:t>
      </w:r>
      <w:r>
        <w:rPr>
          <w:spacing w:val="-2"/>
          <w:sz w:val="28"/>
        </w:rPr>
        <w:t>平满足预定的可接受标准。</w:t>
      </w:r>
    </w:p>
    <w:p>
      <w:pPr>
        <w:pStyle w:val="Heading1"/>
        <w:numPr>
          <w:ilvl w:val="2"/>
          <w:numId w:val="15"/>
        </w:numPr>
        <w:tabs>
          <w:tab w:pos="1492" w:val="left" w:leader="none"/>
        </w:tabs>
        <w:spacing w:line="240" w:lineRule="auto" w:before="168" w:after="0"/>
        <w:ind w:left="1491" w:right="0" w:hanging="699"/>
        <w:jc w:val="left"/>
        <w:rPr>
          <w:rFonts w:ascii="Microsoft JhengHei" w:eastAsia="Microsoft JhengHei"/>
        </w:rPr>
      </w:pPr>
      <w:bookmarkStart w:name="_bookmark16" w:id="20"/>
      <w:bookmarkEnd w:id="20"/>
      <w:r>
        <w:rPr>
          <w:rFonts w:ascii="Microsoft JhengHei" w:eastAsia="Microsoft JhengHei"/>
          <w:spacing w:val="-2"/>
        </w:rPr>
        <w:t>中药产品共线生产</w:t>
      </w:r>
    </w:p>
    <w:p>
      <w:pPr>
        <w:pStyle w:val="BodyText"/>
        <w:spacing w:before="1"/>
        <w:ind w:left="0"/>
        <w:rPr>
          <w:rFonts w:ascii="Microsoft JhengHei"/>
          <w:b/>
          <w:sz w:val="25"/>
        </w:rPr>
      </w:pPr>
    </w:p>
    <w:p>
      <w:pPr>
        <w:pStyle w:val="BodyText"/>
        <w:spacing w:line="417" w:lineRule="auto"/>
        <w:ind w:right="384" w:firstLine="559"/>
        <w:jc w:val="both"/>
      </w:pPr>
      <w:r>
        <w:rPr>
          <w:spacing w:val="-4"/>
        </w:rPr>
        <w:t>中药产品多来源于动植物，部分成分药理学、毒理学数据不明确，检</w:t>
      </w:r>
      <w:r>
        <w:rPr>
          <w:spacing w:val="-13"/>
        </w:rPr>
        <w:t>验方法灵敏度不高，因此中药产品共用同一生产设施和设备的应当采取适</w:t>
      </w:r>
      <w:r>
        <w:rPr>
          <w:spacing w:val="-12"/>
        </w:rPr>
        <w:t>当的控制措施；中药产品与化学药品共用同一生产设施和设备的，应当重</w:t>
      </w:r>
      <w:r>
        <w:rPr>
          <w:spacing w:val="-8"/>
        </w:rPr>
        <w:t>点考虑化学药品对中药产品产生污染的可能性，以及中药产品对化学药品</w:t>
      </w:r>
      <w:r>
        <w:rPr>
          <w:spacing w:val="-2"/>
        </w:rPr>
        <w:t>性状（如颜色）的影响。在进行风险评估时应当特别考虑以下因素：</w:t>
      </w:r>
    </w:p>
    <w:p>
      <w:pPr>
        <w:pStyle w:val="ListParagraph"/>
        <w:numPr>
          <w:ilvl w:val="0"/>
          <w:numId w:val="17"/>
        </w:numPr>
        <w:tabs>
          <w:tab w:pos="1495" w:val="left" w:leader="none"/>
        </w:tabs>
        <w:spacing w:line="417" w:lineRule="auto" w:before="0" w:after="0"/>
        <w:ind w:left="231" w:right="387" w:firstLine="559"/>
        <w:jc w:val="left"/>
        <w:rPr>
          <w:sz w:val="28"/>
        </w:rPr>
      </w:pPr>
      <w:r>
        <w:rPr>
          <w:spacing w:val="-2"/>
          <w:sz w:val="28"/>
        </w:rPr>
        <w:t>对含有毒性药材或饮片的品种，应当根据毒性的大小、炮制工</w:t>
      </w:r>
      <w:r>
        <w:rPr>
          <w:spacing w:val="-2"/>
          <w:sz w:val="28"/>
        </w:rPr>
        <w:t>艺特点等进行分析和控制。</w:t>
      </w:r>
    </w:p>
    <w:p>
      <w:pPr>
        <w:pStyle w:val="BodyText"/>
        <w:spacing w:line="417" w:lineRule="auto"/>
        <w:ind w:right="389" w:firstLine="559"/>
        <w:jc w:val="both"/>
      </w:pPr>
      <w:r>
        <w:rPr>
          <w:spacing w:val="-4"/>
        </w:rPr>
        <w:t>毒性药材（如医疗用毒性药品管理办法规定的品种）的加工、炮制应</w:t>
      </w:r>
      <w:r>
        <w:rPr>
          <w:spacing w:val="-10"/>
        </w:rPr>
        <w:t>当使用专用设施和设备，并与其他饮片生产区严格分开，生产的废弃物应</w:t>
      </w:r>
      <w:r>
        <w:rPr>
          <w:spacing w:val="-2"/>
        </w:rPr>
        <w:t>当经过处理并符合要求。</w:t>
      </w:r>
    </w:p>
    <w:p>
      <w:pPr>
        <w:spacing w:after="0" w:line="417" w:lineRule="auto"/>
        <w:jc w:val="both"/>
        <w:sectPr>
          <w:pgSz w:w="11910" w:h="16840"/>
          <w:pgMar w:header="0" w:footer="1584" w:top="1920" w:bottom="1780" w:left="1300" w:right="1140"/>
        </w:sectPr>
      </w:pPr>
    </w:p>
    <w:p>
      <w:pPr>
        <w:pStyle w:val="BodyText"/>
        <w:spacing w:line="417" w:lineRule="auto" w:before="122"/>
        <w:ind w:right="387" w:firstLine="559"/>
        <w:jc w:val="both"/>
      </w:pPr>
      <w:r>
        <w:rPr>
          <w:spacing w:val="-7"/>
        </w:rPr>
        <w:t>处方中含有某些毒性较大饮片的中药注射剂，建议生产设备专用，提</w:t>
      </w:r>
      <w:r>
        <w:rPr>
          <w:spacing w:val="-8"/>
        </w:rPr>
        <w:t>取溶媒回收利用不建议用于其他产品或用途，应当经评估确定回收利用的</w:t>
      </w:r>
      <w:r>
        <w:rPr>
          <w:spacing w:val="-2"/>
        </w:rPr>
        <w:t>次数；含有某些毒性较大饮片的口服制剂</w:t>
      </w:r>
      <w:r>
        <w:rPr>
          <w:spacing w:val="-2"/>
          <w:sz w:val="21"/>
        </w:rPr>
        <w:t>，</w:t>
      </w:r>
      <w:r>
        <w:rPr>
          <w:spacing w:val="-2"/>
        </w:rPr>
        <w:t>建议尽可能使用专用设备，如</w:t>
      </w:r>
      <w:r>
        <w:rPr>
          <w:spacing w:val="-7"/>
        </w:rPr>
        <w:t>不能专用的应当采取阶段性生产等方式降低交叉污染风险，提取溶媒回收</w:t>
      </w:r>
      <w:r>
        <w:rPr>
          <w:spacing w:val="-2"/>
        </w:rPr>
        <w:t>利用不建议用于其他产品或用途，应当经评估确定回收利用的次数。</w:t>
      </w:r>
    </w:p>
    <w:p>
      <w:pPr>
        <w:pStyle w:val="ListParagraph"/>
        <w:numPr>
          <w:ilvl w:val="0"/>
          <w:numId w:val="17"/>
        </w:numPr>
        <w:tabs>
          <w:tab w:pos="1495" w:val="left" w:leader="none"/>
        </w:tabs>
        <w:spacing w:line="417" w:lineRule="auto" w:before="0" w:after="0"/>
        <w:ind w:left="231" w:right="387" w:firstLine="559"/>
        <w:jc w:val="both"/>
        <w:rPr>
          <w:sz w:val="28"/>
        </w:rPr>
      </w:pPr>
      <w:r>
        <w:rPr>
          <w:spacing w:val="-2"/>
          <w:sz w:val="28"/>
        </w:rPr>
        <w:t>含有大量挥发性成分的中药产品应当重点考虑处理工艺对产品</w:t>
      </w:r>
      <w:r>
        <w:rPr>
          <w:spacing w:val="-11"/>
          <w:sz w:val="28"/>
        </w:rPr>
        <w:t>中挥发性成分的影响，同时考虑挥发性成分脂溶特性，评估清洁溶剂适用</w:t>
      </w:r>
      <w:r>
        <w:rPr>
          <w:spacing w:val="-6"/>
          <w:sz w:val="28"/>
        </w:rPr>
        <w:t>性。</w:t>
      </w:r>
    </w:p>
    <w:p>
      <w:pPr>
        <w:pStyle w:val="ListParagraph"/>
        <w:numPr>
          <w:ilvl w:val="0"/>
          <w:numId w:val="17"/>
        </w:numPr>
        <w:tabs>
          <w:tab w:pos="1495" w:val="left" w:leader="none"/>
        </w:tabs>
        <w:spacing w:line="417" w:lineRule="auto" w:before="0" w:after="0"/>
        <w:ind w:left="231" w:right="388" w:firstLine="559"/>
        <w:jc w:val="both"/>
        <w:rPr>
          <w:sz w:val="28"/>
        </w:rPr>
      </w:pPr>
      <w:r>
        <w:rPr>
          <w:spacing w:val="-2"/>
          <w:sz w:val="28"/>
        </w:rPr>
        <w:t>部分不含毒性成分的中药产品组分复杂，可检测指标性成分含</w:t>
      </w:r>
      <w:r>
        <w:rPr>
          <w:spacing w:val="-4"/>
          <w:sz w:val="28"/>
        </w:rPr>
        <w:t>量较低，检测方法灵敏度低，当无法直接检测残留物的限度时，可以选择</w:t>
      </w:r>
      <w:r>
        <w:rPr>
          <w:spacing w:val="-9"/>
          <w:sz w:val="28"/>
        </w:rPr>
        <w:t>其他具有代表性的参数进行测试，制定相应的限度标准，并对检验方法进</w:t>
      </w:r>
      <w:r>
        <w:rPr>
          <w:spacing w:val="-2"/>
          <w:sz w:val="28"/>
        </w:rPr>
        <w:t>行确认和验证。</w:t>
      </w:r>
    </w:p>
    <w:p>
      <w:pPr>
        <w:pStyle w:val="ListParagraph"/>
        <w:numPr>
          <w:ilvl w:val="0"/>
          <w:numId w:val="17"/>
        </w:numPr>
        <w:tabs>
          <w:tab w:pos="1495" w:val="left" w:leader="none"/>
        </w:tabs>
        <w:spacing w:line="417" w:lineRule="auto" w:before="0" w:after="0"/>
        <w:ind w:left="231" w:right="388" w:firstLine="559"/>
        <w:jc w:val="left"/>
        <w:rPr>
          <w:sz w:val="28"/>
        </w:rPr>
      </w:pPr>
      <w:r>
        <w:rPr>
          <w:spacing w:val="-2"/>
          <w:sz w:val="28"/>
        </w:rPr>
        <w:t>应当根据中药产品清洁难易程度，选取合适的清洁方法，目视</w:t>
      </w:r>
      <w:r>
        <w:rPr>
          <w:spacing w:val="-2"/>
          <w:sz w:val="28"/>
        </w:rPr>
        <w:t>干净应当作为清洁的一项基本的可接受标准。</w:t>
      </w:r>
    </w:p>
    <w:p>
      <w:pPr>
        <w:pStyle w:val="Heading1"/>
        <w:numPr>
          <w:ilvl w:val="2"/>
          <w:numId w:val="15"/>
        </w:numPr>
        <w:tabs>
          <w:tab w:pos="1492" w:val="left" w:leader="none"/>
        </w:tabs>
        <w:spacing w:line="240" w:lineRule="auto" w:before="167" w:after="0"/>
        <w:ind w:left="1491" w:right="0" w:hanging="699"/>
        <w:jc w:val="left"/>
        <w:rPr>
          <w:rFonts w:ascii="Microsoft JhengHei" w:eastAsia="Microsoft JhengHei"/>
        </w:rPr>
      </w:pPr>
      <w:bookmarkStart w:name="_bookmark17" w:id="21"/>
      <w:bookmarkEnd w:id="21"/>
      <w:r>
        <w:rPr>
          <w:rFonts w:ascii="Microsoft JhengHei" w:eastAsia="Microsoft JhengHei"/>
          <w:spacing w:val="-2"/>
        </w:rPr>
        <w:t>生物制品共线生产</w:t>
      </w:r>
    </w:p>
    <w:p>
      <w:pPr>
        <w:pStyle w:val="BodyText"/>
        <w:spacing w:before="13"/>
        <w:ind w:left="0"/>
        <w:rPr>
          <w:rFonts w:ascii="Microsoft JhengHei"/>
          <w:b/>
          <w:sz w:val="24"/>
        </w:rPr>
      </w:pPr>
    </w:p>
    <w:p>
      <w:pPr>
        <w:pStyle w:val="BodyText"/>
        <w:spacing w:line="417" w:lineRule="auto"/>
        <w:ind w:right="245" w:firstLine="559"/>
      </w:pPr>
      <w:r>
        <w:rPr>
          <w:spacing w:val="-2"/>
        </w:rPr>
        <w:t>生物制品由于种类繁多、工艺路线长，工艺复杂，原辅料种类多，在</w:t>
      </w:r>
      <w:r>
        <w:rPr>
          <w:spacing w:val="-13"/>
        </w:rPr>
        <w:t>多产品共线生产时，需要针对生物制品的特性采取相应的预防交叉污染措</w:t>
      </w:r>
      <w:r>
        <w:rPr>
          <w:spacing w:val="-2"/>
        </w:rPr>
        <w:t>施，如采用一次性使用技术、使用密闭系统、空调系统的分区设臵、人物</w:t>
      </w:r>
      <w:r>
        <w:rPr>
          <w:spacing w:val="-2"/>
        </w:rPr>
        <w:t>流的合理设计、空间灭菌或消毒、在线清洗和灭菌及阶段性生产方式等。</w:t>
      </w:r>
      <w:r>
        <w:rPr>
          <w:spacing w:val="-12"/>
        </w:rPr>
        <w:t>药品生产质量管理规范及附录、《中国药典》等规定不能共线生产的不得</w:t>
      </w:r>
    </w:p>
    <w:p>
      <w:pPr>
        <w:spacing w:after="0" w:line="417" w:lineRule="auto"/>
        <w:sectPr>
          <w:pgSz w:w="11910" w:h="16840"/>
          <w:pgMar w:header="0" w:footer="1584" w:top="1920" w:bottom="1780" w:left="1300" w:right="1140"/>
        </w:sectPr>
      </w:pPr>
    </w:p>
    <w:p>
      <w:pPr>
        <w:pStyle w:val="BodyText"/>
        <w:spacing w:before="122"/>
      </w:pPr>
      <w:r>
        <w:rPr>
          <w:spacing w:val="-4"/>
        </w:rPr>
        <w:t>共线生产。</w:t>
      </w:r>
    </w:p>
    <w:p>
      <w:pPr>
        <w:pStyle w:val="BodyText"/>
        <w:spacing w:before="9"/>
        <w:ind w:left="0"/>
        <w:rPr>
          <w:sz w:val="20"/>
        </w:rPr>
      </w:pPr>
    </w:p>
    <w:p>
      <w:pPr>
        <w:pStyle w:val="BodyText"/>
        <w:spacing w:line="417" w:lineRule="auto"/>
        <w:ind w:right="388" w:firstLine="559"/>
        <w:jc w:val="both"/>
      </w:pPr>
      <w:r>
        <w:rPr>
          <w:spacing w:val="-11"/>
        </w:rPr>
        <w:t>对于生物制品的菌毒种制备、原液生产和制剂生产可以根据风险水平</w:t>
      </w:r>
      <w:r>
        <w:rPr>
          <w:spacing w:val="-13"/>
        </w:rPr>
        <w:t>的不同，经评估后采取不同的控制措施。在进行风险评估时应当特别考虑</w:t>
      </w:r>
      <w:r>
        <w:rPr>
          <w:spacing w:val="-2"/>
        </w:rPr>
        <w:t>以下因素：</w:t>
      </w:r>
    </w:p>
    <w:p>
      <w:pPr>
        <w:pStyle w:val="ListParagraph"/>
        <w:numPr>
          <w:ilvl w:val="0"/>
          <w:numId w:val="18"/>
        </w:numPr>
        <w:tabs>
          <w:tab w:pos="1495" w:val="left" w:leader="none"/>
        </w:tabs>
        <w:spacing w:line="417" w:lineRule="auto" w:before="0" w:after="0"/>
        <w:ind w:left="231" w:right="247" w:firstLine="559"/>
        <w:jc w:val="left"/>
        <w:rPr>
          <w:sz w:val="28"/>
        </w:rPr>
      </w:pPr>
      <w:r>
        <w:rPr>
          <w:spacing w:val="-2"/>
          <w:sz w:val="28"/>
        </w:rPr>
        <w:t>生物制品生产过程中生物安全性要求比较高，多产品共线生产</w:t>
      </w:r>
      <w:r>
        <w:rPr>
          <w:spacing w:val="-2"/>
          <w:sz w:val="28"/>
        </w:rPr>
        <w:t>前，需要重点评估新引入物料、产品是否有可能带来生物安全性的风险，</w:t>
      </w:r>
      <w:r>
        <w:rPr>
          <w:spacing w:val="-14"/>
          <w:sz w:val="28"/>
        </w:rPr>
        <w:t>例如 </w:t>
      </w:r>
      <w:r>
        <w:rPr>
          <w:rFonts w:ascii="Times New Roman" w:eastAsia="Times New Roman"/>
          <w:sz w:val="28"/>
        </w:rPr>
        <w:t>TSE</w:t>
      </w:r>
      <w:r>
        <w:rPr>
          <w:sz w:val="28"/>
        </w:rPr>
        <w:t>（</w:t>
      </w:r>
      <w:r>
        <w:rPr>
          <w:rFonts w:ascii="Times New Roman" w:eastAsia="Times New Roman"/>
          <w:sz w:val="28"/>
        </w:rPr>
        <w:t>BSE</w:t>
      </w:r>
      <w:r>
        <w:rPr>
          <w:sz w:val="28"/>
        </w:rPr>
        <w:t>）的确认、外源因子、菌毒种的污染、病原微生物的泄露</w:t>
      </w:r>
      <w:r>
        <w:rPr>
          <w:spacing w:val="-2"/>
          <w:sz w:val="28"/>
        </w:rPr>
        <w:t>或生物安全防护水平等。</w:t>
      </w:r>
    </w:p>
    <w:p>
      <w:pPr>
        <w:pStyle w:val="ListParagraph"/>
        <w:numPr>
          <w:ilvl w:val="0"/>
          <w:numId w:val="18"/>
        </w:numPr>
        <w:tabs>
          <w:tab w:pos="1495" w:val="left" w:leader="none"/>
        </w:tabs>
        <w:spacing w:line="417" w:lineRule="auto" w:before="0" w:after="0"/>
        <w:ind w:left="231" w:right="385" w:firstLine="559"/>
        <w:jc w:val="both"/>
        <w:rPr>
          <w:sz w:val="28"/>
        </w:rPr>
      </w:pPr>
      <w:r>
        <w:rPr>
          <w:spacing w:val="-2"/>
          <w:sz w:val="28"/>
        </w:rPr>
        <w:t>生物制品的部分工艺步骤存在活细菌、真菌、病毒或细胞等活</w:t>
      </w:r>
      <w:r>
        <w:rPr>
          <w:spacing w:val="-13"/>
          <w:sz w:val="28"/>
        </w:rPr>
        <w:t>体物质的特点，对于不同活体物质共线生产时由于活体物质容易造成交叉</w:t>
      </w:r>
      <w:r>
        <w:rPr>
          <w:spacing w:val="-13"/>
          <w:sz w:val="28"/>
        </w:rPr>
        <w:t>污染，需要采取控制措施避免泄漏和交叉污染。存在暴露或泄漏可能的工</w:t>
      </w:r>
      <w:r>
        <w:rPr>
          <w:spacing w:val="-2"/>
          <w:sz w:val="28"/>
        </w:rPr>
        <w:t>艺应当充分评估暴露或泄漏后的处理措施是否有效。</w:t>
      </w:r>
    </w:p>
    <w:p>
      <w:pPr>
        <w:pStyle w:val="ListParagraph"/>
        <w:numPr>
          <w:ilvl w:val="0"/>
          <w:numId w:val="18"/>
        </w:numPr>
        <w:tabs>
          <w:tab w:pos="1493" w:val="left" w:leader="none"/>
        </w:tabs>
        <w:spacing w:line="417" w:lineRule="auto" w:before="0" w:after="0"/>
        <w:ind w:left="231" w:right="382" w:firstLine="559"/>
        <w:jc w:val="both"/>
        <w:rPr>
          <w:sz w:val="28"/>
        </w:rPr>
      </w:pPr>
      <w:r>
        <w:rPr>
          <w:spacing w:val="-13"/>
          <w:sz w:val="28"/>
        </w:rPr>
        <w:t>治疗类生物制品共线生产时，除了需要关注活体物质</w:t>
      </w:r>
      <w:r>
        <w:rPr>
          <w:spacing w:val="-2"/>
          <w:sz w:val="28"/>
        </w:rPr>
        <w:t>（如细菌</w:t>
      </w:r>
      <w:r>
        <w:rPr>
          <w:spacing w:val="-4"/>
          <w:sz w:val="28"/>
        </w:rPr>
        <w:t>、病毒、细胞等）交叉污染的风险外，还需要关注非活体物质（如蛋白、多肽、核酸等）的污染和交叉污染。特别是多个生物制品共用某些关键的</w:t>
      </w:r>
      <w:r>
        <w:rPr>
          <w:spacing w:val="-2"/>
          <w:sz w:val="28"/>
        </w:rPr>
        <w:t>生产设备（如发酵设备、纯化设备和储存设备等</w:t>
      </w:r>
      <w:r>
        <w:rPr>
          <w:spacing w:val="-140"/>
          <w:sz w:val="28"/>
        </w:rPr>
        <w:t>）</w:t>
      </w:r>
      <w:r>
        <w:rPr>
          <w:spacing w:val="-2"/>
          <w:sz w:val="28"/>
        </w:rPr>
        <w:t>，以及交叉使用不同灭</w:t>
      </w:r>
      <w:r>
        <w:rPr>
          <w:spacing w:val="-2"/>
          <w:sz w:val="28"/>
        </w:rPr>
        <w:t>活设备的情况等。</w:t>
      </w:r>
    </w:p>
    <w:p>
      <w:pPr>
        <w:pStyle w:val="ListParagraph"/>
        <w:numPr>
          <w:ilvl w:val="0"/>
          <w:numId w:val="18"/>
        </w:numPr>
        <w:tabs>
          <w:tab w:pos="1495" w:val="left" w:leader="none"/>
        </w:tabs>
        <w:spacing w:line="417" w:lineRule="auto" w:before="0" w:after="0"/>
        <w:ind w:left="231" w:right="387" w:firstLine="559"/>
        <w:jc w:val="both"/>
        <w:rPr>
          <w:sz w:val="28"/>
        </w:rPr>
      </w:pPr>
      <w:r>
        <w:rPr>
          <w:spacing w:val="-2"/>
          <w:sz w:val="28"/>
        </w:rPr>
        <w:t>预防类生物制品共线生产时，应当特别关注细菌、病毒、细胞</w:t>
      </w:r>
      <w:r>
        <w:rPr>
          <w:spacing w:val="-4"/>
          <w:sz w:val="28"/>
        </w:rPr>
        <w:t>的可繁殖和复制的特性，结合减毒活疫苗、灭活疫苗、重组蛋白疫苗、病</w:t>
      </w:r>
      <w:r>
        <w:rPr>
          <w:spacing w:val="-9"/>
          <w:sz w:val="28"/>
        </w:rPr>
        <w:t>毒载体疫苗或核酸疫苗等生产工艺、安全性的差异，以及清洁不充分导致</w:t>
      </w:r>
    </w:p>
    <w:p>
      <w:pPr>
        <w:pStyle w:val="BodyText"/>
        <w:spacing w:line="358" w:lineRule="exact"/>
      </w:pPr>
      <w:r>
        <w:rPr>
          <w:spacing w:val="-24"/>
        </w:rPr>
        <w:t>的细菌、病毒、细胞活体生物及残留蛋白、碎片、核酸等带来的交叉污染。</w:t>
      </w:r>
    </w:p>
    <w:p>
      <w:pPr>
        <w:spacing w:after="0" w:line="358" w:lineRule="exact"/>
        <w:sectPr>
          <w:pgSz w:w="11910" w:h="16840"/>
          <w:pgMar w:header="0" w:footer="1584" w:top="1920" w:bottom="1780" w:left="1300" w:right="1140"/>
        </w:sectPr>
      </w:pPr>
    </w:p>
    <w:p>
      <w:pPr>
        <w:pStyle w:val="ListParagraph"/>
        <w:numPr>
          <w:ilvl w:val="0"/>
          <w:numId w:val="18"/>
        </w:numPr>
        <w:tabs>
          <w:tab w:pos="1495" w:val="left" w:leader="none"/>
        </w:tabs>
        <w:spacing w:line="417" w:lineRule="auto" w:before="122" w:after="0"/>
        <w:ind w:left="231" w:right="384" w:firstLine="559"/>
        <w:jc w:val="both"/>
        <w:rPr>
          <w:sz w:val="28"/>
        </w:rPr>
      </w:pPr>
      <w:r>
        <w:rPr>
          <w:spacing w:val="-2"/>
          <w:sz w:val="28"/>
        </w:rPr>
        <w:t>原核生物表达的生物制品和真核生物表达的生物制品多产品共</w:t>
      </w:r>
      <w:r>
        <w:rPr>
          <w:spacing w:val="-13"/>
          <w:sz w:val="28"/>
        </w:rPr>
        <w:t>线生产时，由于原核生物容易在环境中存活和繁殖，而真核生物的生长过</w:t>
      </w:r>
      <w:r>
        <w:rPr>
          <w:spacing w:val="-9"/>
          <w:sz w:val="28"/>
        </w:rPr>
        <w:t>程中如果受到了原核生物污染，会导致生产过程的失败，并对生产设备造</w:t>
      </w:r>
      <w:r>
        <w:rPr>
          <w:spacing w:val="-14"/>
          <w:sz w:val="28"/>
        </w:rPr>
        <w:t>成污染。因此在共线生产评估时应当特别关注原核生物可能污染环境和其</w:t>
      </w:r>
      <w:r>
        <w:rPr>
          <w:spacing w:val="-2"/>
          <w:sz w:val="28"/>
        </w:rPr>
        <w:t>他产品的工序（如取样、开口操作等</w:t>
      </w:r>
      <w:r>
        <w:rPr>
          <w:spacing w:val="-142"/>
          <w:sz w:val="28"/>
        </w:rPr>
        <w:t>）。</w:t>
      </w:r>
    </w:p>
    <w:p>
      <w:pPr>
        <w:pStyle w:val="BodyText"/>
        <w:spacing w:line="417" w:lineRule="auto"/>
        <w:ind w:right="387" w:firstLine="559"/>
        <w:jc w:val="both"/>
      </w:pPr>
      <w:r>
        <w:rPr>
          <w:spacing w:val="-13"/>
        </w:rPr>
        <w:t>对于上游发酵阶段，原核生物和真核生物应当尽可能使用独立的区域</w:t>
      </w:r>
      <w:r>
        <w:rPr>
          <w:spacing w:val="-12"/>
        </w:rPr>
        <w:t>进行生产活动，避免原核生物与真核生物多产品共线生产，同时建议结合</w:t>
      </w:r>
      <w:r>
        <w:rPr>
          <w:spacing w:val="-9"/>
        </w:rPr>
        <w:t>生物安全等级进行共线评估，充分考虑病原微生物的潜在影响。在下游纯</w:t>
      </w:r>
      <w:r>
        <w:rPr>
          <w:spacing w:val="-12"/>
        </w:rPr>
        <w:t>化阶段，在确保没有活的原核生物和活的真核生物的情况下，可以考虑经</w:t>
      </w:r>
      <w:r>
        <w:rPr>
          <w:spacing w:val="-2"/>
        </w:rPr>
        <w:t>过充分的风险评估采取有效的控制交叉污染措施后多产品共线生产。</w:t>
      </w:r>
    </w:p>
    <w:p>
      <w:pPr>
        <w:pStyle w:val="BodyText"/>
        <w:spacing w:line="417" w:lineRule="auto"/>
        <w:ind w:right="384" w:firstLine="559"/>
        <w:jc w:val="both"/>
      </w:pPr>
      <w:r>
        <w:rPr>
          <w:spacing w:val="-8"/>
        </w:rPr>
        <w:t>如果共线生产品种均为原核生物表达的生物制品，或均为真核生物表</w:t>
      </w:r>
      <w:r>
        <w:rPr>
          <w:spacing w:val="-13"/>
        </w:rPr>
        <w:t>达的生物制品，也应当考虑不同原核生物间、不同真核生物间的污染和交</w:t>
      </w:r>
      <w:r>
        <w:rPr>
          <w:spacing w:val="-13"/>
        </w:rPr>
        <w:t>叉污染。同时，应当重点关注采用相似表达系统的治疗类生物制品和预防</w:t>
      </w:r>
      <w:r>
        <w:rPr>
          <w:spacing w:val="-2"/>
        </w:rPr>
        <w:t>类生物制品的共线生产风险。</w:t>
      </w:r>
    </w:p>
    <w:p>
      <w:pPr>
        <w:pStyle w:val="ListParagraph"/>
        <w:numPr>
          <w:ilvl w:val="0"/>
          <w:numId w:val="18"/>
        </w:numPr>
        <w:tabs>
          <w:tab w:pos="1495" w:val="left" w:leader="none"/>
        </w:tabs>
        <w:spacing w:line="417" w:lineRule="auto" w:before="0" w:after="0"/>
        <w:ind w:left="231" w:right="384" w:firstLine="559"/>
        <w:jc w:val="both"/>
        <w:rPr>
          <w:sz w:val="28"/>
        </w:rPr>
      </w:pPr>
      <w:r>
        <w:rPr>
          <w:spacing w:val="-2"/>
          <w:sz w:val="28"/>
        </w:rPr>
        <w:t>不建议生物制品与化学药品共线生产。某些情况下根据产品的</w:t>
      </w:r>
      <w:r>
        <w:rPr>
          <w:spacing w:val="-4"/>
          <w:sz w:val="28"/>
        </w:rPr>
        <w:t>特性，如与某些化学药品（如多肽类）在制剂阶段共线生产，要特别注意</w:t>
      </w:r>
      <w:r>
        <w:rPr>
          <w:spacing w:val="-8"/>
          <w:sz w:val="28"/>
        </w:rPr>
        <w:t>化学药品的毒理药理等特性对于生物制品的影响，避免生物制品被化学药</w:t>
      </w:r>
      <w:r>
        <w:rPr>
          <w:spacing w:val="-13"/>
          <w:sz w:val="28"/>
        </w:rPr>
        <w:t>品污染后发生变性，同时也要关注病原微生物类生物制品对化学药品产生</w:t>
      </w:r>
      <w:r>
        <w:rPr>
          <w:spacing w:val="-4"/>
          <w:sz w:val="28"/>
        </w:rPr>
        <w:t>的影响。</w:t>
      </w:r>
    </w:p>
    <w:p>
      <w:pPr>
        <w:pStyle w:val="ListParagraph"/>
        <w:numPr>
          <w:ilvl w:val="0"/>
          <w:numId w:val="18"/>
        </w:numPr>
        <w:tabs>
          <w:tab w:pos="1495" w:val="left" w:leader="none"/>
        </w:tabs>
        <w:spacing w:line="358" w:lineRule="exact" w:before="0" w:after="0"/>
        <w:ind w:left="1495" w:right="0" w:hanging="705"/>
        <w:jc w:val="left"/>
        <w:rPr>
          <w:sz w:val="28"/>
        </w:rPr>
      </w:pPr>
      <w:r>
        <w:rPr>
          <w:spacing w:val="-1"/>
          <w:sz w:val="28"/>
        </w:rPr>
        <w:t>对于抗体偶联药物和其他生物制品的共线生产，要充分评估偶</w:t>
      </w:r>
    </w:p>
    <w:p>
      <w:pPr>
        <w:pStyle w:val="BodyText"/>
        <w:spacing w:before="263"/>
      </w:pPr>
      <w:r>
        <w:rPr>
          <w:spacing w:val="-13"/>
        </w:rPr>
        <w:t>联物的毒理药理特性，按照偶联物和抗体的活性评估产品涉及的所有组成</w:t>
      </w:r>
    </w:p>
    <w:p>
      <w:pPr>
        <w:spacing w:after="0"/>
        <w:sectPr>
          <w:pgSz w:w="11910" w:h="16840"/>
          <w:pgMar w:header="0" w:footer="1584" w:top="1920" w:bottom="1780" w:left="1300" w:right="1140"/>
        </w:sectPr>
      </w:pPr>
    </w:p>
    <w:p>
      <w:pPr>
        <w:pStyle w:val="BodyText"/>
        <w:spacing w:line="417" w:lineRule="auto" w:before="122"/>
        <w:ind w:right="387"/>
        <w:jc w:val="both"/>
      </w:pPr>
      <w:r>
        <w:rPr/>
        <w:t>部分的活力和毒性是否为高毒高活抗体偶联药物，可参照“</w:t>
      </w:r>
      <w:r>
        <w:rPr>
          <w:rFonts w:ascii="Times New Roman" w:hAnsi="Times New Roman" w:eastAsia="Times New Roman"/>
        </w:rPr>
        <w:t>4.1.5 </w:t>
      </w:r>
      <w:r>
        <w:rPr/>
        <w:t>某些激</w:t>
      </w:r>
      <w:r>
        <w:rPr>
          <w:spacing w:val="-4"/>
        </w:rPr>
        <w:t>素类、细胞毒性类、高活性化学药品共线”的内容进行控制，并增加考虑</w:t>
      </w:r>
      <w:r>
        <w:rPr>
          <w:spacing w:val="-2"/>
        </w:rPr>
        <w:t>不同产品间可偶联杂质的交叉污染风险。</w:t>
      </w:r>
    </w:p>
    <w:p>
      <w:pPr>
        <w:pStyle w:val="ListParagraph"/>
        <w:numPr>
          <w:ilvl w:val="0"/>
          <w:numId w:val="18"/>
        </w:numPr>
        <w:tabs>
          <w:tab w:pos="1493" w:val="left" w:leader="none"/>
        </w:tabs>
        <w:spacing w:line="417" w:lineRule="auto" w:before="0" w:after="0"/>
        <w:ind w:left="231" w:right="107" w:firstLine="559"/>
        <w:jc w:val="left"/>
        <w:rPr>
          <w:sz w:val="28"/>
        </w:rPr>
      </w:pPr>
      <w:r>
        <w:rPr>
          <w:spacing w:val="-2"/>
          <w:sz w:val="28"/>
        </w:rPr>
        <w:t>相对于传统的生产系统（如不锈钢系统</w:t>
      </w:r>
      <w:r>
        <w:rPr>
          <w:spacing w:val="-139"/>
          <w:sz w:val="28"/>
        </w:rPr>
        <w:t>）</w:t>
      </w:r>
      <w:r>
        <w:rPr>
          <w:spacing w:val="-8"/>
          <w:sz w:val="28"/>
        </w:rPr>
        <w:t>，一次性使用技术</w:t>
      </w:r>
      <w:r>
        <w:rPr>
          <w:spacing w:val="-2"/>
          <w:sz w:val="28"/>
        </w:rPr>
        <w:t>（如</w:t>
      </w:r>
      <w:r>
        <w:rPr>
          <w:spacing w:val="-2"/>
          <w:sz w:val="28"/>
        </w:rPr>
        <w:t> </w:t>
      </w:r>
      <w:r>
        <w:rPr>
          <w:spacing w:val="-2"/>
          <w:sz w:val="28"/>
        </w:rPr>
        <w:t>一次性培养袋和储存袋、一次性对接器、一次性过滤滤芯或硅胶管道等）</w:t>
      </w:r>
      <w:r>
        <w:rPr>
          <w:spacing w:val="-11"/>
          <w:sz w:val="28"/>
        </w:rPr>
        <w:t>是更好防止交叉污染的方式。在充分确认一次性使用技术密闭性的条件下，</w:t>
      </w:r>
      <w:r>
        <w:rPr>
          <w:spacing w:val="-7"/>
          <w:sz w:val="28"/>
        </w:rPr>
        <w:t>生物制品的多产品共线生产宜使用一次性使用技术。如使用传统的生产系</w:t>
      </w:r>
      <w:r>
        <w:rPr>
          <w:spacing w:val="-2"/>
          <w:sz w:val="28"/>
        </w:rPr>
        <w:t> </w:t>
      </w:r>
      <w:r>
        <w:rPr>
          <w:spacing w:val="-2"/>
          <w:sz w:val="28"/>
        </w:rPr>
        <w:t>统进行多产品共线生产，需要进行风险评估，并使用经验证的密闭设备、</w:t>
      </w:r>
      <w:r>
        <w:rPr>
          <w:spacing w:val="-2"/>
          <w:sz w:val="28"/>
        </w:rPr>
        <w:t>空间消毒、表面消毒、在线清洁和灭菌及气流保护等措施，避免产品的交 </w:t>
      </w:r>
      <w:r>
        <w:rPr>
          <w:spacing w:val="-4"/>
          <w:sz w:val="28"/>
        </w:rPr>
        <w:t>叉污染。</w:t>
      </w:r>
    </w:p>
    <w:p>
      <w:pPr>
        <w:pStyle w:val="ListParagraph"/>
        <w:numPr>
          <w:ilvl w:val="0"/>
          <w:numId w:val="18"/>
        </w:numPr>
        <w:tabs>
          <w:tab w:pos="1493" w:val="left" w:leader="none"/>
        </w:tabs>
        <w:spacing w:line="417" w:lineRule="auto" w:before="0" w:after="0"/>
        <w:ind w:left="231" w:right="384" w:firstLine="559"/>
        <w:jc w:val="both"/>
        <w:rPr>
          <w:sz w:val="28"/>
        </w:rPr>
      </w:pPr>
      <w:r>
        <w:rPr>
          <w:sz w:val="28"/>
        </w:rPr>
        <w:t>对于体内（</w:t>
      </w:r>
      <w:r>
        <w:rPr>
          <w:rFonts w:ascii="Times New Roman" w:eastAsia="Times New Roman"/>
          <w:sz w:val="28"/>
        </w:rPr>
        <w:t>in vivo</w:t>
      </w:r>
      <w:r>
        <w:rPr>
          <w:sz w:val="28"/>
        </w:rPr>
        <w:t>）基因治疗用产品（如病毒载体类产品、核</w:t>
      </w:r>
      <w:r>
        <w:rPr>
          <w:spacing w:val="-2"/>
          <w:sz w:val="28"/>
        </w:rPr>
        <w:t>酸类产品、细菌载体类产品）存在活体</w:t>
      </w:r>
      <w:r>
        <w:rPr>
          <w:rFonts w:ascii="Times New Roman" w:eastAsia="Times New Roman"/>
          <w:spacing w:val="-2"/>
          <w:sz w:val="28"/>
        </w:rPr>
        <w:t>/</w:t>
      </w:r>
      <w:r>
        <w:rPr>
          <w:spacing w:val="-2"/>
          <w:sz w:val="28"/>
        </w:rPr>
        <w:t>可复制性分子（如质粒）或复合</w:t>
      </w:r>
      <w:r>
        <w:rPr>
          <w:spacing w:val="-4"/>
          <w:sz w:val="28"/>
        </w:rPr>
        <w:t>体（如病毒等）可能繁殖或者复制的特点，在共线生产时需要采取与风险</w:t>
      </w:r>
      <w:r>
        <w:rPr>
          <w:spacing w:val="-2"/>
          <w:sz w:val="28"/>
        </w:rPr>
        <w:t>等级相适应的控制措施来防止污染和交叉污染。</w:t>
      </w:r>
    </w:p>
    <w:p>
      <w:pPr>
        <w:pStyle w:val="BodyText"/>
        <w:spacing w:line="417" w:lineRule="auto"/>
        <w:ind w:right="106" w:firstLine="559"/>
      </w:pPr>
      <w:r>
        <w:rPr>
          <w:spacing w:val="-7"/>
        </w:rPr>
        <w:t>在病毒载体类产品和细菌载体类产品的生产过程中，由于部分病毒和</w:t>
      </w:r>
      <w:r>
        <w:rPr>
          <w:spacing w:val="-2"/>
        </w:rPr>
        <w:t> </w:t>
      </w:r>
      <w:r>
        <w:rPr>
          <w:spacing w:val="-11"/>
        </w:rPr>
        <w:t>细菌具有传播和复制的可能，因此建议尽可能避免多种病毒和细菌共线生</w:t>
      </w:r>
      <w:r>
        <w:rPr>
          <w:spacing w:val="-2"/>
        </w:rPr>
        <w:t> 产，一条生产线同时只能生产一种病毒或细菌，同一空间（共用空调系统 </w:t>
      </w:r>
      <w:r>
        <w:rPr>
          <w:spacing w:val="-2"/>
        </w:rPr>
        <w:t>的房间</w:t>
      </w:r>
      <w:r>
        <w:rPr>
          <w:spacing w:val="-61"/>
        </w:rPr>
        <w:t>）</w:t>
      </w:r>
      <w:r>
        <w:rPr>
          <w:spacing w:val="-6"/>
        </w:rPr>
        <w:t>同时只能生产一种病毒或细菌。在每种病毒或细菌生产结束后需</w:t>
      </w:r>
      <w:r>
        <w:rPr>
          <w:spacing w:val="-2"/>
        </w:rPr>
        <w:t> </w:t>
      </w:r>
      <w:r>
        <w:rPr>
          <w:spacing w:val="-11"/>
        </w:rPr>
        <w:t>要对生产线进行灭活和清洁，然后再进行其他病毒类或细菌类产品的生产。</w:t>
      </w:r>
      <w:r>
        <w:rPr>
          <w:spacing w:val="-8"/>
        </w:rPr>
        <w:t>同时应当考虑增加对空调系统如风管、过滤器等的处理措施，降低不同病</w:t>
      </w:r>
    </w:p>
    <w:p>
      <w:pPr>
        <w:pStyle w:val="BodyText"/>
        <w:spacing w:line="358" w:lineRule="exact"/>
      </w:pPr>
      <w:r>
        <w:rPr>
          <w:spacing w:val="-3"/>
        </w:rPr>
        <w:t>毒或细菌类产品之间交叉污染的可能性。</w:t>
      </w:r>
    </w:p>
    <w:p>
      <w:pPr>
        <w:spacing w:after="0" w:line="358" w:lineRule="exact"/>
        <w:sectPr>
          <w:pgSz w:w="11910" w:h="16840"/>
          <w:pgMar w:header="0" w:footer="1584" w:top="1920" w:bottom="1780" w:left="1300" w:right="1140"/>
        </w:sectPr>
      </w:pPr>
    </w:p>
    <w:p>
      <w:pPr>
        <w:pStyle w:val="BodyText"/>
        <w:spacing w:line="417" w:lineRule="auto" w:before="122"/>
        <w:ind w:right="384" w:firstLine="559"/>
        <w:jc w:val="both"/>
      </w:pPr>
      <w:r>
        <w:rPr>
          <w:spacing w:val="-7"/>
        </w:rPr>
        <w:t>由于核酸类产品如质粒载体等产品的生产多采用原核生物进行，且质</w:t>
      </w:r>
      <w:r>
        <w:rPr>
          <w:spacing w:val="-3"/>
        </w:rPr>
        <w:t>粒具有可复制的特性，存在因 </w:t>
      </w:r>
      <w:r>
        <w:rPr>
          <w:rFonts w:ascii="Times New Roman" w:eastAsia="Times New Roman"/>
        </w:rPr>
        <w:t>DNA</w:t>
      </w:r>
      <w:r>
        <w:rPr/>
        <w:t>（质粒）重组引起交叉污染的风险。</w:t>
      </w:r>
      <w:r>
        <w:rPr>
          <w:spacing w:val="-4"/>
        </w:rPr>
        <w:t>因此，对于质粒的多产品共线生产，建议避免在同一空间（共用空调系统</w:t>
      </w:r>
      <w:r>
        <w:rPr>
          <w:spacing w:val="-4"/>
        </w:rPr>
        <w:t>的房间）同时生产多种质粒，在每一种质粒生产结束后，应当采取有效的</w:t>
      </w:r>
      <w:r>
        <w:rPr>
          <w:spacing w:val="-10"/>
        </w:rPr>
        <w:t>方式对生产设备进行灭活和清洁。同时考虑对可能残留有质粒的生产区域</w:t>
      </w:r>
      <w:r>
        <w:rPr>
          <w:spacing w:val="-4"/>
        </w:rPr>
        <w:t>进行灭活（如空间熏蒸）和清洁。基于质粒的稳定性，建议采用多种组合</w:t>
      </w:r>
      <w:r>
        <w:rPr>
          <w:spacing w:val="-13"/>
        </w:rPr>
        <w:t>的方式进行灭活和清洁，并考虑开发合适的采样及检测方法对质粒的去除</w:t>
      </w:r>
      <w:r>
        <w:rPr>
          <w:spacing w:val="-12"/>
        </w:rPr>
        <w:t>效果进行确认。质粒生产中的敞口操作尽可能在生物安全柜、隔离器等设</w:t>
      </w:r>
      <w:r>
        <w:rPr>
          <w:spacing w:val="-13"/>
        </w:rPr>
        <w:t>备保护下进行，避免质粒气溶胶的产生，降低不同质粒之间交叉污染的可</w:t>
      </w:r>
      <w:r>
        <w:rPr>
          <w:spacing w:val="-4"/>
        </w:rPr>
        <w:t>能性；同时应当基于风险评估对空调系统（如风管、过滤器等）采取处理</w:t>
      </w:r>
      <w:r>
        <w:rPr>
          <w:spacing w:val="-2"/>
        </w:rPr>
        <w:t>措施，如增加过滤器等，降低不同质粒之间交叉污染的可能性。</w:t>
      </w:r>
    </w:p>
    <w:p>
      <w:pPr>
        <w:pStyle w:val="Heading1"/>
        <w:numPr>
          <w:ilvl w:val="2"/>
          <w:numId w:val="15"/>
        </w:numPr>
        <w:tabs>
          <w:tab w:pos="1492" w:val="left" w:leader="none"/>
        </w:tabs>
        <w:spacing w:line="240" w:lineRule="auto" w:before="167" w:after="0"/>
        <w:ind w:left="1491" w:right="0" w:hanging="699"/>
        <w:jc w:val="left"/>
        <w:rPr>
          <w:rFonts w:ascii="Microsoft JhengHei" w:eastAsia="Microsoft JhengHei"/>
        </w:rPr>
      </w:pPr>
      <w:bookmarkStart w:name="_bookmark18" w:id="22"/>
      <w:bookmarkEnd w:id="22"/>
      <w:r>
        <w:rPr>
          <w:rFonts w:ascii="Microsoft JhengHei" w:eastAsia="Microsoft JhengHei"/>
          <w:spacing w:val="-1"/>
        </w:rPr>
        <w:t>最终灭菌产品和非最终灭菌产品共线生产</w:t>
      </w:r>
    </w:p>
    <w:p>
      <w:pPr>
        <w:pStyle w:val="BodyText"/>
        <w:spacing w:before="1"/>
        <w:ind w:left="0"/>
        <w:rPr>
          <w:rFonts w:ascii="Microsoft JhengHei"/>
          <w:b/>
          <w:sz w:val="25"/>
        </w:rPr>
      </w:pPr>
    </w:p>
    <w:p>
      <w:pPr>
        <w:pStyle w:val="BodyText"/>
        <w:spacing w:line="417" w:lineRule="auto"/>
        <w:ind w:right="389" w:firstLine="559"/>
        <w:jc w:val="both"/>
      </w:pPr>
      <w:r>
        <w:rPr>
          <w:spacing w:val="-10"/>
        </w:rPr>
        <w:t>无菌药品按生产工艺可分为两类：采用最终灭菌工艺的为最终灭菌产</w:t>
      </w:r>
      <w:r>
        <w:rPr>
          <w:spacing w:val="-12"/>
        </w:rPr>
        <w:t>品；部分或全部工序采用无菌生产工艺的为非最终灭菌产品。两种生产方</w:t>
      </w:r>
      <w:r>
        <w:rPr>
          <w:spacing w:val="-9"/>
        </w:rPr>
        <w:t>式对于无菌产品的关键控制点不同，一般情况下，不建议最终灭菌产品和</w:t>
      </w:r>
      <w:r>
        <w:rPr>
          <w:spacing w:val="-2"/>
        </w:rPr>
        <w:t>非最终灭菌产品共线。</w:t>
      </w:r>
    </w:p>
    <w:p>
      <w:pPr>
        <w:pStyle w:val="BodyText"/>
        <w:spacing w:line="417" w:lineRule="auto"/>
        <w:ind w:right="385" w:firstLine="559"/>
        <w:jc w:val="both"/>
      </w:pPr>
      <w:r>
        <w:rPr>
          <w:spacing w:val="-14"/>
        </w:rPr>
        <w:t>特殊情况下，如果拟采用最终灭菌工艺和无菌生产工艺生产的两类产</w:t>
      </w:r>
      <w:r>
        <w:rPr>
          <w:spacing w:val="-12"/>
        </w:rPr>
        <w:t>品共线生产，应当充分考虑二者不同的无菌工艺控制点，特别是最终灭菌</w:t>
      </w:r>
      <w:r>
        <w:rPr>
          <w:spacing w:val="-7"/>
        </w:rPr>
        <w:t>产品生产过程不应当对非最终灭菌产品的生产操作人员、设施设备、生产</w:t>
      </w:r>
      <w:r>
        <w:rPr>
          <w:spacing w:val="-7"/>
        </w:rPr>
        <w:t>环境、生产质量管理等带来不利影响。应当进行充分的、正式的风险评估</w:t>
      </w:r>
    </w:p>
    <w:p>
      <w:pPr>
        <w:spacing w:after="0" w:line="417" w:lineRule="auto"/>
        <w:jc w:val="both"/>
        <w:sectPr>
          <w:pgSz w:w="11910" w:h="16840"/>
          <w:pgMar w:header="0" w:footer="1584" w:top="1920" w:bottom="1780" w:left="1300" w:right="1140"/>
        </w:sectPr>
      </w:pPr>
    </w:p>
    <w:p>
      <w:pPr>
        <w:pStyle w:val="BodyText"/>
        <w:spacing w:line="417" w:lineRule="auto" w:before="122"/>
        <w:ind w:right="248"/>
      </w:pPr>
      <w:r>
        <w:rPr>
          <w:spacing w:val="-2"/>
        </w:rPr>
        <w:t>并采取有效的控制措施，确保能够按照非最终灭菌产品对物料、厂房、设</w:t>
      </w:r>
      <w:r>
        <w:rPr>
          <w:spacing w:val="-2"/>
        </w:rPr>
        <w:t>备、生产环境、人员操作等要求来规范最终灭菌产品的生产管理，降低最</w:t>
      </w:r>
      <w:r>
        <w:rPr>
          <w:spacing w:val="-15"/>
        </w:rPr>
        <w:t>终灭菌产品生产过程对厂房设施与设备、生产环境带来的微生物、内毒素、</w:t>
      </w:r>
      <w:r>
        <w:rPr>
          <w:spacing w:val="-2"/>
        </w:rPr>
        <w:t>颗粒污染风险，持续保持操作人员无菌保证意识。</w:t>
      </w:r>
    </w:p>
    <w:p>
      <w:pPr>
        <w:pStyle w:val="Heading1"/>
        <w:numPr>
          <w:ilvl w:val="2"/>
          <w:numId w:val="15"/>
        </w:numPr>
        <w:tabs>
          <w:tab w:pos="1492" w:val="left" w:leader="none"/>
        </w:tabs>
        <w:spacing w:line="240" w:lineRule="auto" w:before="169" w:after="0"/>
        <w:ind w:left="1491" w:right="0" w:hanging="699"/>
        <w:jc w:val="left"/>
        <w:rPr>
          <w:rFonts w:ascii="Microsoft JhengHei" w:eastAsia="Microsoft JhengHei"/>
        </w:rPr>
      </w:pPr>
      <w:bookmarkStart w:name="_bookmark19" w:id="23"/>
      <w:bookmarkEnd w:id="23"/>
      <w:r>
        <w:rPr>
          <w:rFonts w:ascii="Microsoft JhengHei" w:eastAsia="Microsoft JhengHei"/>
          <w:spacing w:val="-1"/>
        </w:rPr>
        <w:t>某些激素类、细胞毒性类、高活性化学药品共线生产</w:t>
      </w:r>
    </w:p>
    <w:p>
      <w:pPr>
        <w:pStyle w:val="BodyText"/>
        <w:ind w:left="0"/>
        <w:rPr>
          <w:rFonts w:ascii="Microsoft JhengHei"/>
          <w:b/>
          <w:sz w:val="25"/>
        </w:rPr>
      </w:pPr>
    </w:p>
    <w:p>
      <w:pPr>
        <w:pStyle w:val="BodyText"/>
        <w:spacing w:line="417" w:lineRule="auto" w:before="1"/>
        <w:ind w:right="247" w:firstLine="559"/>
      </w:pPr>
      <w:r>
        <w:rPr>
          <w:spacing w:val="-10"/>
        </w:rPr>
        <w:t>为降低污染和交叉污染的风险，厂房、生产设施和设备应当根据所生</w:t>
      </w:r>
      <w:r>
        <w:rPr>
          <w:spacing w:val="-2"/>
        </w:rPr>
        <w:t>产药品的特性、工艺流程及相应洁净度级别要求合理设计、布局和使用。</w:t>
      </w:r>
      <w:r>
        <w:rPr>
          <w:spacing w:val="-2"/>
        </w:rPr>
        <w:t>在符合法规要求的前提下，对于某些激素类、细胞毒类、高活性化学药品</w:t>
      </w:r>
      <w:r>
        <w:rPr>
          <w:spacing w:val="-7"/>
        </w:rPr>
        <w:t>共线生产风险评估需考虑尽可能降低污染和交叉污染风险，如共线生产风</w:t>
      </w:r>
      <w:r>
        <w:rPr>
          <w:spacing w:val="-2"/>
        </w:rPr>
        <w:t>险较高且风险不可控的，必须采用专用和独立的厂房、生产设施和设备；</w:t>
      </w:r>
      <w:r>
        <w:rPr>
          <w:spacing w:val="-7"/>
        </w:rPr>
        <w:t>如共线生产风险较高或中等但可通过采取特别防护措施，并有必要的验证</w:t>
      </w:r>
      <w:r>
        <w:rPr>
          <w:spacing w:val="-14"/>
        </w:rPr>
        <w:t>数据支持的，上述药品制剂则可通过阶段性生产方式共用同一生产设施和</w:t>
      </w:r>
      <w:r>
        <w:rPr>
          <w:spacing w:val="-2"/>
        </w:rPr>
        <w:t>设备。在进行风险评估时应当特别考虑以下因素：</w:t>
      </w:r>
    </w:p>
    <w:p>
      <w:pPr>
        <w:pStyle w:val="ListParagraph"/>
        <w:numPr>
          <w:ilvl w:val="0"/>
          <w:numId w:val="19"/>
        </w:numPr>
        <w:tabs>
          <w:tab w:pos="1495" w:val="left" w:leader="none"/>
        </w:tabs>
        <w:spacing w:line="417" w:lineRule="auto" w:before="0" w:after="0"/>
        <w:ind w:left="231" w:right="388" w:firstLine="559"/>
        <w:jc w:val="left"/>
        <w:rPr>
          <w:sz w:val="28"/>
        </w:rPr>
      </w:pPr>
      <w:r>
        <w:rPr>
          <w:spacing w:val="-2"/>
          <w:sz w:val="28"/>
        </w:rPr>
        <w:t>生产性激素类避孕药品，必须使用专用设施（如独立的空气净</w:t>
      </w:r>
      <w:r>
        <w:rPr>
          <w:spacing w:val="-2"/>
          <w:sz w:val="28"/>
        </w:rPr>
        <w:t>化系统）和设备，并与其他药品生产区严格分开。</w:t>
      </w:r>
    </w:p>
    <w:p>
      <w:pPr>
        <w:pStyle w:val="ListParagraph"/>
        <w:numPr>
          <w:ilvl w:val="0"/>
          <w:numId w:val="19"/>
        </w:numPr>
        <w:tabs>
          <w:tab w:pos="1495" w:val="left" w:leader="none"/>
        </w:tabs>
        <w:spacing w:line="417" w:lineRule="auto" w:before="0" w:after="0"/>
        <w:ind w:left="231" w:right="106" w:firstLine="559"/>
        <w:jc w:val="left"/>
        <w:rPr>
          <w:sz w:val="28"/>
        </w:rPr>
      </w:pPr>
      <w:r>
        <w:rPr>
          <w:spacing w:val="-2"/>
          <w:sz w:val="28"/>
        </w:rPr>
        <w:t>在特殊情况下（如采用特殊工艺和设备、市场需求量小、罕见</w:t>
      </w:r>
      <w:r>
        <w:rPr>
          <w:spacing w:val="-2"/>
          <w:sz w:val="28"/>
        </w:rPr>
        <w:t> </w:t>
      </w:r>
      <w:r>
        <w:rPr>
          <w:spacing w:val="-2"/>
          <w:sz w:val="28"/>
        </w:rPr>
        <w:t>病用药等</w:t>
      </w:r>
      <w:r>
        <w:rPr>
          <w:spacing w:val="-140"/>
          <w:sz w:val="28"/>
        </w:rPr>
        <w:t>）</w:t>
      </w:r>
      <w:r>
        <w:rPr>
          <w:spacing w:val="-2"/>
          <w:sz w:val="28"/>
        </w:rPr>
        <w:t>，某些激素类、细胞毒类、高活性化学药品不可避免共用同一</w:t>
      </w:r>
      <w:r>
        <w:rPr>
          <w:spacing w:val="-2"/>
          <w:sz w:val="28"/>
        </w:rPr>
        <w:t> </w:t>
      </w:r>
      <w:r>
        <w:rPr>
          <w:spacing w:val="-2"/>
          <w:sz w:val="28"/>
        </w:rPr>
        <w:t>生产设施和设备生产的，应当采取特别防护措施，如：产尘区域空气净化</w:t>
      </w:r>
      <w:r>
        <w:rPr>
          <w:spacing w:val="-2"/>
          <w:sz w:val="28"/>
        </w:rPr>
        <w:t> </w:t>
      </w:r>
      <w:r>
        <w:rPr>
          <w:spacing w:val="-13"/>
          <w:sz w:val="28"/>
        </w:rPr>
        <w:t>系统可采取直排方式；直接接触物料和难于清洁的生产设备可采用一次性</w:t>
      </w:r>
      <w:r>
        <w:rPr>
          <w:spacing w:val="-2"/>
          <w:sz w:val="28"/>
        </w:rPr>
        <w:t> </w:t>
      </w:r>
      <w:r>
        <w:rPr>
          <w:spacing w:val="-12"/>
          <w:sz w:val="28"/>
        </w:rPr>
        <w:t>使用技术或专用密闭设备，易于清洁的共用设备清洁后残留符合限度标准；</w:t>
      </w:r>
    </w:p>
    <w:p>
      <w:pPr>
        <w:spacing w:after="0" w:line="417" w:lineRule="auto"/>
        <w:jc w:val="left"/>
        <w:rPr>
          <w:sz w:val="28"/>
        </w:rPr>
        <w:sectPr>
          <w:pgSz w:w="11910" w:h="16840"/>
          <w:pgMar w:header="0" w:footer="1584" w:top="1920" w:bottom="1780" w:left="1300" w:right="1140"/>
        </w:sectPr>
      </w:pPr>
    </w:p>
    <w:p>
      <w:pPr>
        <w:pStyle w:val="BodyText"/>
        <w:spacing w:line="417" w:lineRule="auto" w:before="122"/>
        <w:ind w:right="386"/>
        <w:jc w:val="both"/>
      </w:pPr>
      <w:r>
        <w:rPr>
          <w:spacing w:val="-10"/>
        </w:rPr>
        <w:t>经必要的验证能够证明物料转运、人员操作等机械转移过程潜在的污染和</w:t>
      </w:r>
      <w:r>
        <w:rPr>
          <w:spacing w:val="-9"/>
        </w:rPr>
        <w:t>交叉污染风险得到有效控制。并可采取阶段性生产方式，避免频繁更换品</w:t>
      </w:r>
      <w:r>
        <w:rPr>
          <w:spacing w:val="-9"/>
        </w:rPr>
        <w:t>种导致的污染和交叉污染的风险。在更换品种时，应当进行共用设备清洁</w:t>
      </w:r>
      <w:r>
        <w:rPr>
          <w:spacing w:val="-14"/>
        </w:rPr>
        <w:t>确认，保证设备残留符合限度标准。还应当使用必要的控制措施并进行验</w:t>
      </w:r>
      <w:r>
        <w:rPr>
          <w:spacing w:val="-4"/>
        </w:rPr>
        <w:t>证（厂房清洁验证、设备清洁验证、空调系统防止交叉污染的验证、避免</w:t>
      </w:r>
      <w:r>
        <w:rPr>
          <w:spacing w:val="-2"/>
        </w:rPr>
        <w:t>通过人员产生交叉污染的措施等</w:t>
      </w:r>
      <w:r>
        <w:rPr>
          <w:spacing w:val="-115"/>
        </w:rPr>
        <w:t>）</w:t>
      </w:r>
      <w:r>
        <w:rPr>
          <w:spacing w:val="-2"/>
        </w:rPr>
        <w:t>证明空气净化系统潜在的交叉污染风险</w:t>
      </w:r>
      <w:r>
        <w:rPr>
          <w:spacing w:val="-2"/>
        </w:rPr>
        <w:t>得到有效控制。</w:t>
      </w:r>
    </w:p>
    <w:p>
      <w:pPr>
        <w:pStyle w:val="BodyText"/>
        <w:spacing w:line="417" w:lineRule="auto"/>
        <w:ind w:right="246" w:firstLine="559"/>
      </w:pPr>
      <w:r>
        <w:rPr>
          <w:spacing w:val="-9"/>
        </w:rPr>
        <w:t>对于激素类产品共线生产进行风险评估时，尤其应当考虑对共线生产</w:t>
      </w:r>
      <w:r>
        <w:rPr>
          <w:spacing w:val="-2"/>
        </w:rPr>
        <w:t>品种的预定用途，如：给药途径（如口服、外用、肌肉注射、静脉注射、</w:t>
      </w:r>
      <w:r>
        <w:rPr>
          <w:spacing w:val="-2"/>
        </w:rPr>
        <w:t>鞘膜内注射等</w:t>
      </w:r>
      <w:r>
        <w:rPr>
          <w:spacing w:val="-140"/>
        </w:rPr>
        <w:t>）</w:t>
      </w:r>
      <w:r>
        <w:rPr>
          <w:spacing w:val="-2"/>
        </w:rPr>
        <w:t>、临床适应症、用药对象（如老年人、孕妇、儿童</w:t>
      </w:r>
      <w:r>
        <w:rPr>
          <w:spacing w:val="-138"/>
        </w:rPr>
        <w:t>）</w:t>
      </w:r>
      <w:r>
        <w:rPr>
          <w:spacing w:val="-2"/>
        </w:rPr>
        <w:t>、用药</w:t>
      </w:r>
      <w:r>
        <w:rPr>
          <w:spacing w:val="-2"/>
        </w:rPr>
        <w:t>剂量、是否长期用药等。</w:t>
      </w:r>
    </w:p>
    <w:p>
      <w:pPr>
        <w:pStyle w:val="ListParagraph"/>
        <w:numPr>
          <w:ilvl w:val="0"/>
          <w:numId w:val="19"/>
        </w:numPr>
        <w:tabs>
          <w:tab w:pos="1495" w:val="left" w:leader="none"/>
        </w:tabs>
        <w:spacing w:line="417" w:lineRule="auto" w:before="0" w:after="0"/>
        <w:ind w:left="231" w:right="382" w:firstLine="559"/>
        <w:jc w:val="both"/>
        <w:rPr>
          <w:sz w:val="28"/>
        </w:rPr>
      </w:pPr>
      <w:r>
        <w:rPr>
          <w:spacing w:val="-2"/>
          <w:sz w:val="28"/>
        </w:rPr>
        <w:t>药品生产企业应当基于科学和风险，使用具有科学性和代表性</w:t>
      </w:r>
      <w:r>
        <w:rPr>
          <w:spacing w:val="-2"/>
          <w:sz w:val="28"/>
        </w:rPr>
        <w:t>的工具，如基于健康的暴露限度（</w:t>
      </w:r>
      <w:r>
        <w:rPr>
          <w:rFonts w:ascii="Times New Roman" w:eastAsia="Times New Roman"/>
          <w:spacing w:val="-2"/>
          <w:sz w:val="28"/>
        </w:rPr>
        <w:t>HBEL</w:t>
      </w:r>
      <w:r>
        <w:rPr>
          <w:spacing w:val="-2"/>
          <w:sz w:val="28"/>
        </w:rPr>
        <w:t>）或其他毒理学、药理学数据工</w:t>
      </w:r>
      <w:r>
        <w:rPr>
          <w:spacing w:val="-13"/>
          <w:sz w:val="28"/>
        </w:rPr>
        <w:t>具，制定高毒高活药品的分类分级标准，对于不同毒性和活性的药品生产</w:t>
      </w:r>
      <w:r>
        <w:rPr>
          <w:spacing w:val="-2"/>
          <w:sz w:val="28"/>
        </w:rPr>
        <w:t>应当采取不同的科学合理的控制措施。</w:t>
      </w:r>
    </w:p>
    <w:p>
      <w:pPr>
        <w:pStyle w:val="BodyText"/>
        <w:spacing w:line="417" w:lineRule="auto"/>
        <w:ind w:right="248" w:firstLine="559"/>
      </w:pPr>
      <w:r>
        <w:rPr>
          <w:spacing w:val="-2"/>
        </w:rPr>
        <w:t>对于高毒高活产品的生产，需要特别关注产品的毒理、药理和活性，</w:t>
      </w:r>
      <w:r>
        <w:rPr>
          <w:spacing w:val="-2"/>
        </w:rPr>
        <w:t>在整个厂房设计、设备选型、人物流流向、生产管理中采取合理有效的预</w:t>
      </w:r>
      <w:r>
        <w:rPr>
          <w:spacing w:val="-20"/>
        </w:rPr>
        <w:t>防管理措施，避免高毒高活产品对生产环境的影响，尽可能使用专用设施、</w:t>
      </w:r>
      <w:r>
        <w:rPr>
          <w:spacing w:val="-13"/>
        </w:rPr>
        <w:t>专用设备、一次性使用技术或密闭设备进行生产，避免和减少对其他产品</w:t>
      </w:r>
      <w:r>
        <w:rPr>
          <w:spacing w:val="-4"/>
        </w:rPr>
        <w:t>的影响。</w:t>
      </w:r>
    </w:p>
    <w:p>
      <w:pPr>
        <w:pStyle w:val="BodyText"/>
        <w:spacing w:line="358" w:lineRule="exact"/>
        <w:ind w:left="790"/>
      </w:pPr>
      <w:r>
        <w:rPr>
          <w:spacing w:val="-2"/>
        </w:rPr>
        <w:t>🕔</w:t>
      </w:r>
      <w:r>
        <w:rPr>
          <w:spacing w:val="-6"/>
        </w:rPr>
        <w:t>应当首先考虑药品中是否含有 </w:t>
      </w:r>
      <w:r>
        <w:rPr>
          <w:rFonts w:ascii="Times New Roman" w:eastAsia="Times New Roman"/>
          <w:spacing w:val="-2"/>
        </w:rPr>
        <w:t>DNA</w:t>
      </w:r>
      <w:r>
        <w:rPr>
          <w:rFonts w:ascii="Times New Roman" w:eastAsia="Times New Roman"/>
          <w:spacing w:val="11"/>
        </w:rPr>
        <w:t> </w:t>
      </w:r>
      <w:r>
        <w:rPr>
          <w:spacing w:val="-35"/>
        </w:rPr>
        <w:t>反应性</w:t>
      </w:r>
      <w:r>
        <w:rPr>
          <w:spacing w:val="-2"/>
        </w:rPr>
        <w:t>（致突变</w:t>
      </w:r>
      <w:r>
        <w:rPr>
          <w:spacing w:val="-101"/>
        </w:rPr>
        <w:t>）</w:t>
      </w:r>
      <w:r>
        <w:rPr>
          <w:spacing w:val="-20"/>
        </w:rPr>
        <w:t>杂质，如有，</w:t>
      </w:r>
    </w:p>
    <w:p>
      <w:pPr>
        <w:spacing w:after="0" w:line="358" w:lineRule="exact"/>
        <w:sectPr>
          <w:pgSz w:w="11910" w:h="16840"/>
          <w:pgMar w:header="0" w:footer="1584" w:top="1920" w:bottom="1780" w:left="1300" w:right="1140"/>
        </w:sectPr>
      </w:pPr>
    </w:p>
    <w:p>
      <w:pPr>
        <w:pStyle w:val="BodyText"/>
        <w:spacing w:line="417" w:lineRule="auto" w:before="122"/>
        <w:ind w:right="385"/>
        <w:jc w:val="both"/>
      </w:pPr>
      <w:r>
        <w:rPr>
          <w:spacing w:val="-9"/>
        </w:rPr>
        <w:t>应参照 </w:t>
      </w:r>
      <w:r>
        <w:rPr>
          <w:rFonts w:ascii="Times New Roman" w:eastAsia="Times New Roman"/>
        </w:rPr>
        <w:t>ICH</w:t>
      </w:r>
      <w:r>
        <w:rPr>
          <w:rFonts w:ascii="Times New Roman" w:eastAsia="Times New Roman"/>
          <w:spacing w:val="21"/>
        </w:rPr>
        <w:t> </w:t>
      </w:r>
      <w:r>
        <w:rPr>
          <w:rFonts w:ascii="Times New Roman" w:eastAsia="Times New Roman"/>
        </w:rPr>
        <w:t>M7(R1)</w:t>
      </w:r>
      <w:r>
        <w:rPr>
          <w:spacing w:val="-4"/>
        </w:rPr>
        <w:t>或其他科学标准制定 </w:t>
      </w:r>
      <w:r>
        <w:rPr>
          <w:rFonts w:ascii="Times New Roman" w:eastAsia="Times New Roman"/>
        </w:rPr>
        <w:t>DNA </w:t>
      </w:r>
      <w:r>
        <w:rPr/>
        <w:t>反应性（致突变）杂质可</w:t>
      </w:r>
      <w:r>
        <w:rPr>
          <w:spacing w:val="-14"/>
        </w:rPr>
        <w:t>接受限度；对于在早期毒理实验中发现有潜在发育或生殖障碍毒性的抗肿</w:t>
      </w:r>
      <w:r>
        <w:rPr>
          <w:spacing w:val="-3"/>
        </w:rPr>
        <w:t>瘤药，其可接受限度也可参考 </w:t>
      </w:r>
      <w:r>
        <w:rPr>
          <w:rFonts w:ascii="Times New Roman" w:eastAsia="Times New Roman"/>
        </w:rPr>
        <w:t>ICH</w:t>
      </w:r>
      <w:r>
        <w:rPr>
          <w:rFonts w:ascii="Times New Roman" w:eastAsia="Times New Roman"/>
          <w:spacing w:val="-18"/>
        </w:rPr>
        <w:t> </w:t>
      </w:r>
      <w:r>
        <w:rPr>
          <w:rFonts w:ascii="Times New Roman" w:eastAsia="Times New Roman"/>
        </w:rPr>
        <w:t>M7(R1)</w:t>
      </w:r>
      <w:r>
        <w:rPr/>
        <w:t>等科学标准。上述两类药品与</w:t>
      </w:r>
      <w:r>
        <w:rPr>
          <w:spacing w:val="-2"/>
        </w:rPr>
        <w:t>其他药品共线生产时,应当考虑毒性杂质带来的风险，如不能将风险降低</w:t>
      </w:r>
      <w:r>
        <w:rPr>
          <w:spacing w:val="-2"/>
        </w:rPr>
        <w:t>至可接受水平，则需要专线生产。</w:t>
      </w:r>
    </w:p>
    <w:p>
      <w:pPr>
        <w:pStyle w:val="BodyText"/>
        <w:spacing w:line="417" w:lineRule="auto"/>
        <w:ind w:right="248" w:firstLine="559"/>
      </w:pPr>
      <w:r>
        <w:rPr>
          <w:spacing w:val="-7"/>
        </w:rPr>
        <w:t>②对于均为高毒高活多产品特殊情况下需要进行共线生产的，应在生</w:t>
      </w:r>
      <w:r>
        <w:rPr>
          <w:spacing w:val="-15"/>
        </w:rPr>
        <w:t>产过程中采取特殊的预防和控制措施，尽可能分阶段生产，使用专用设备、</w:t>
      </w:r>
      <w:r>
        <w:rPr>
          <w:spacing w:val="-9"/>
        </w:rPr>
        <w:t>一次性使用技术或密闭设备进行生产，并且在生产后进行产品去除和清场</w:t>
      </w:r>
      <w:r>
        <w:rPr>
          <w:spacing w:val="-13"/>
        </w:rPr>
        <w:t>清洁，对清洁后的设备设施的残留物进行取样检测，残留限度合格后才能</w:t>
      </w:r>
      <w:r>
        <w:rPr>
          <w:spacing w:val="-8"/>
        </w:rPr>
        <w:t>进行下一个高毒高活产品的生产，如产品切换方式经过清洁验证，可周期</w:t>
      </w:r>
      <w:r>
        <w:rPr>
          <w:spacing w:val="-2"/>
        </w:rPr>
        <w:t>性取样检测等。</w:t>
      </w:r>
    </w:p>
    <w:p>
      <w:pPr>
        <w:pStyle w:val="BodyText"/>
        <w:spacing w:line="417" w:lineRule="auto"/>
        <w:ind w:right="378" w:firstLine="559"/>
        <w:jc w:val="both"/>
      </w:pPr>
      <w:r>
        <w:rPr>
          <w:spacing w:val="-7"/>
        </w:rPr>
        <w:t>③不建议高毒高活产品与其他非高毒高活的产品共线生产。特殊情况</w:t>
      </w:r>
      <w:r>
        <w:rPr>
          <w:spacing w:val="-2"/>
        </w:rPr>
        <w:t>下（如采用特殊工艺和设备、市场需求量小、罕见病用药等</w:t>
      </w:r>
      <w:r>
        <w:rPr>
          <w:spacing w:val="-140"/>
        </w:rPr>
        <w:t>）</w:t>
      </w:r>
      <w:r>
        <w:rPr>
          <w:spacing w:val="-2"/>
        </w:rPr>
        <w:t>，如经过充</w:t>
      </w:r>
      <w:r>
        <w:rPr>
          <w:spacing w:val="-12"/>
        </w:rPr>
        <w:t>分的风险评估，采取相应的控制措施并经过必要的验证，上述药品则可通</w:t>
      </w:r>
      <w:r>
        <w:rPr>
          <w:spacing w:val="-1"/>
        </w:rPr>
        <w:t>过阶段性生产方式共用同一生产设施和设备，但应采取相应的控制措施</w:t>
      </w:r>
    </w:p>
    <w:p>
      <w:pPr>
        <w:pStyle w:val="BodyText"/>
        <w:spacing w:line="358" w:lineRule="exact"/>
      </w:pPr>
      <w:r>
        <w:rPr>
          <w:spacing w:val="-2"/>
        </w:rPr>
        <w:t>（如使用一次性技术、每批生产后进行清洁确认</w:t>
      </w:r>
      <w:r>
        <w:rPr>
          <w:spacing w:val="-142"/>
        </w:rPr>
        <w:t>）</w:t>
      </w:r>
      <w:r>
        <w:rPr>
          <w:spacing w:val="-10"/>
        </w:rPr>
        <w:t>。</w:t>
      </w:r>
    </w:p>
    <w:p>
      <w:pPr>
        <w:pStyle w:val="BodyText"/>
        <w:spacing w:before="7"/>
        <w:ind w:left="0"/>
        <w:rPr>
          <w:sz w:val="20"/>
        </w:rPr>
      </w:pPr>
    </w:p>
    <w:p>
      <w:pPr>
        <w:pStyle w:val="BodyText"/>
        <w:spacing w:line="417" w:lineRule="auto"/>
        <w:ind w:right="385" w:firstLine="559"/>
        <w:jc w:val="both"/>
      </w:pPr>
      <w:r>
        <w:rPr>
          <w:rFonts w:ascii="仿宋" w:hAnsi="仿宋" w:eastAsia="仿宋"/>
          <w:spacing w:val="-4"/>
        </w:rPr>
        <w:t>④</w:t>
      </w:r>
      <w:r>
        <w:rPr>
          <w:spacing w:val="-4"/>
        </w:rPr>
        <w:t>如果对于产品（原料药和制剂）毒性未知，但基于科学和经验分析</w:t>
      </w:r>
      <w:r>
        <w:rPr>
          <w:spacing w:val="-8"/>
        </w:rPr>
        <w:t>其有可能为潜在的高毒性或极高毒性的产品，共线生产管理建议按照高毒</w:t>
      </w:r>
      <w:r>
        <w:rPr>
          <w:spacing w:val="-13"/>
        </w:rPr>
        <w:t>高活产品处理。在共线生产的设计和实践中需要考虑其产品的毒理学特殊</w:t>
      </w:r>
      <w:r>
        <w:rPr>
          <w:spacing w:val="-7"/>
        </w:rPr>
        <w:t>性，尽可能采取密闭系统、专用设备进行生产，尽可能避免产品的泄露和</w:t>
      </w:r>
    </w:p>
    <w:p>
      <w:pPr>
        <w:pStyle w:val="BodyText"/>
        <w:spacing w:line="358" w:lineRule="exact"/>
      </w:pPr>
      <w:r>
        <w:rPr>
          <w:spacing w:val="-7"/>
        </w:rPr>
        <w:t>残留，由于产品的毒性未知，建议避免与高毒高活产品共线生产，也尽可</w:t>
      </w:r>
    </w:p>
    <w:p>
      <w:pPr>
        <w:spacing w:after="0" w:line="358" w:lineRule="exact"/>
        <w:sectPr>
          <w:pgSz w:w="11910" w:h="16840"/>
          <w:pgMar w:header="0" w:footer="1584" w:top="1920" w:bottom="1780" w:left="1300" w:right="1140"/>
        </w:sectPr>
      </w:pPr>
    </w:p>
    <w:p>
      <w:pPr>
        <w:pStyle w:val="BodyText"/>
        <w:spacing w:before="122"/>
      </w:pPr>
      <w:r>
        <w:rPr>
          <w:spacing w:val="-3"/>
        </w:rPr>
        <w:t>能避免和非高毒高活产品共线生产。</w:t>
      </w:r>
    </w:p>
    <w:p>
      <w:pPr>
        <w:pStyle w:val="BodyText"/>
        <w:spacing w:before="9"/>
        <w:ind w:left="0"/>
        <w:rPr>
          <w:sz w:val="20"/>
        </w:rPr>
      </w:pPr>
    </w:p>
    <w:p>
      <w:pPr>
        <w:pStyle w:val="BodyText"/>
        <w:spacing w:line="417" w:lineRule="auto"/>
        <w:ind w:right="388" w:firstLine="559"/>
      </w:pPr>
      <w:r>
        <w:rPr>
          <w:spacing w:val="-9"/>
        </w:rPr>
        <w:t>对于高毒高活产品共线生产风险评估，本指南给出了某企业的案例仅</w:t>
      </w:r>
      <w:r>
        <w:rPr>
          <w:spacing w:val="-2"/>
        </w:rPr>
        <w:t>供参考，详见附录部分。</w:t>
      </w:r>
    </w:p>
    <w:p>
      <w:pPr>
        <w:pStyle w:val="Heading1"/>
        <w:numPr>
          <w:ilvl w:val="2"/>
          <w:numId w:val="15"/>
        </w:numPr>
        <w:tabs>
          <w:tab w:pos="1492" w:val="left" w:leader="none"/>
        </w:tabs>
        <w:spacing w:line="240" w:lineRule="auto" w:before="168" w:after="0"/>
        <w:ind w:left="1491" w:right="0" w:hanging="699"/>
        <w:jc w:val="left"/>
        <w:rPr>
          <w:rFonts w:ascii="Microsoft JhengHei" w:eastAsia="Microsoft JhengHei"/>
        </w:rPr>
      </w:pPr>
      <w:bookmarkStart w:name="_bookmark20" w:id="24"/>
      <w:bookmarkEnd w:id="24"/>
      <w:r>
        <w:rPr>
          <w:rFonts w:ascii="Microsoft JhengHei" w:eastAsia="Microsoft JhengHei"/>
          <w:spacing w:val="-1"/>
        </w:rPr>
        <w:t>细胞治疗产品共线生产</w:t>
      </w:r>
    </w:p>
    <w:p>
      <w:pPr>
        <w:pStyle w:val="BodyText"/>
        <w:spacing w:before="2"/>
        <w:ind w:left="0"/>
        <w:rPr>
          <w:rFonts w:ascii="Microsoft JhengHei"/>
          <w:b/>
          <w:sz w:val="25"/>
        </w:rPr>
      </w:pPr>
    </w:p>
    <w:p>
      <w:pPr>
        <w:pStyle w:val="BodyText"/>
        <w:spacing w:line="417" w:lineRule="auto"/>
        <w:ind w:right="385" w:firstLine="559"/>
        <w:jc w:val="both"/>
      </w:pPr>
      <w:r>
        <w:rPr>
          <w:spacing w:val="-2"/>
        </w:rPr>
        <w:t>细胞治疗产品由于存在活体</w:t>
      </w:r>
      <w:r>
        <w:rPr>
          <w:rFonts w:ascii="Times New Roman" w:eastAsia="Times New Roman"/>
          <w:spacing w:val="-2"/>
        </w:rPr>
        <w:t>/</w:t>
      </w:r>
      <w:r>
        <w:rPr>
          <w:spacing w:val="-2"/>
        </w:rPr>
        <w:t>可复制性分子（如质粒）或复合体（如</w:t>
      </w:r>
      <w:r>
        <w:rPr>
          <w:spacing w:val="-4"/>
        </w:rPr>
        <w:t>病毒等）可能繁殖或者复制的特点，细胞治疗产品多产品共线生产时，需</w:t>
      </w:r>
      <w:r>
        <w:rPr>
          <w:spacing w:val="-7"/>
        </w:rPr>
        <w:t>要采取与风险等级相适应的控制措施来防止污染和交叉污染。进行活体生</w:t>
      </w:r>
      <w:r>
        <w:rPr>
          <w:spacing w:val="-2"/>
        </w:rPr>
        <w:t>物生产以后应当进行灭活和清洁，灭活和清洁的效果应当经过确认。</w:t>
      </w:r>
    </w:p>
    <w:p>
      <w:pPr>
        <w:pStyle w:val="BodyText"/>
        <w:spacing w:line="417" w:lineRule="auto"/>
        <w:ind w:right="386" w:firstLine="559"/>
        <w:jc w:val="both"/>
      </w:pPr>
      <w:r>
        <w:rPr>
          <w:spacing w:val="-2"/>
        </w:rPr>
        <w:t>细胞治疗产品由于涉及供者材料的可变性和可能含有传染性疾病的</w:t>
      </w:r>
      <w:r>
        <w:rPr>
          <w:spacing w:val="-4"/>
        </w:rPr>
        <w:t>病原体，这类产品的生物安全性风险较高，建议使用密闭系统、专用设备</w:t>
      </w:r>
      <w:r>
        <w:rPr>
          <w:spacing w:val="-4"/>
        </w:rPr>
        <w:t>进行生产，以及阶段性生产方式，完成阶段性生产后需进行灭活、清洁操</w:t>
      </w:r>
      <w:r>
        <w:rPr>
          <w:spacing w:val="-13"/>
        </w:rPr>
        <w:t>作然后进行产品切换。在多产品共线生产时应当采取合理的预防和控制措</w:t>
      </w:r>
      <w:r>
        <w:rPr>
          <w:spacing w:val="-2"/>
        </w:rPr>
        <w:t>施，避免产品之间的污染和交叉污染。</w:t>
      </w:r>
    </w:p>
    <w:p>
      <w:pPr>
        <w:pStyle w:val="BodyText"/>
        <w:spacing w:line="358" w:lineRule="exact"/>
        <w:ind w:left="790"/>
      </w:pPr>
      <w:r>
        <w:rPr>
          <w:spacing w:val="-3"/>
        </w:rPr>
        <w:t>细胞治疗产品和各类载体产品的共线生产总体策略如下：</w:t>
      </w:r>
    </w:p>
    <w:p>
      <w:pPr>
        <w:pStyle w:val="BodyText"/>
        <w:spacing w:before="9"/>
        <w:ind w:left="0"/>
        <w:rPr>
          <w:sz w:val="20"/>
        </w:rPr>
      </w:pPr>
    </w:p>
    <w:p>
      <w:pPr>
        <w:pStyle w:val="ListParagraph"/>
        <w:numPr>
          <w:ilvl w:val="0"/>
          <w:numId w:val="20"/>
        </w:numPr>
        <w:tabs>
          <w:tab w:pos="1575" w:val="left" w:leader="none"/>
        </w:tabs>
        <w:spacing w:line="417" w:lineRule="auto" w:before="0" w:after="0"/>
        <w:ind w:left="231" w:right="384" w:firstLine="640"/>
        <w:jc w:val="left"/>
        <w:rPr>
          <w:sz w:val="28"/>
        </w:rPr>
      </w:pPr>
      <w:r>
        <w:rPr>
          <w:spacing w:val="-5"/>
          <w:w w:val="100"/>
          <w:sz w:val="28"/>
        </w:rPr>
        <w:t>由于有可能存在的交叉污染风险，以下三类产品应当分别在</w:t>
      </w:r>
      <w:r>
        <w:rPr>
          <w:spacing w:val="-3"/>
          <w:w w:val="100"/>
          <w:sz w:val="28"/>
        </w:rPr>
        <w:t>各自独立的生产区域进行生产，并配备独立的空调净化系统，包括：</w:t>
      </w:r>
    </w:p>
    <w:p>
      <w:pPr>
        <w:pStyle w:val="BodyText"/>
        <w:spacing w:line="358" w:lineRule="exact"/>
        <w:ind w:left="790"/>
      </w:pPr>
      <w:r>
        <w:rPr>
          <w:spacing w:val="-3"/>
        </w:rPr>
        <w:t>①直接用于细胞产品生产的基因修饰病毒载体；</w:t>
      </w:r>
    </w:p>
    <w:p>
      <w:pPr>
        <w:pStyle w:val="BodyText"/>
        <w:spacing w:before="9"/>
        <w:ind w:left="0"/>
        <w:rPr>
          <w:sz w:val="20"/>
        </w:rPr>
      </w:pPr>
    </w:p>
    <w:p>
      <w:pPr>
        <w:pStyle w:val="BodyText"/>
        <w:ind w:left="790"/>
      </w:pPr>
      <w:r>
        <w:rPr>
          <w:spacing w:val="-4"/>
        </w:rPr>
        <w:t>②细胞治疗产品；</w:t>
      </w:r>
    </w:p>
    <w:p>
      <w:pPr>
        <w:pStyle w:val="BodyText"/>
        <w:spacing w:before="2"/>
        <w:ind w:left="0"/>
        <w:rPr>
          <w:sz w:val="20"/>
        </w:rPr>
      </w:pPr>
    </w:p>
    <w:p>
      <w:pPr>
        <w:pStyle w:val="BodyText"/>
        <w:spacing w:line="417" w:lineRule="auto"/>
        <w:ind w:right="388" w:firstLine="559"/>
      </w:pPr>
      <w:r>
        <w:rPr>
          <w:spacing w:val="-6"/>
        </w:rPr>
        <w:t>③其他赋予其特定功能的材料（如质粒、</w:t>
      </w:r>
      <w:r>
        <w:rPr>
          <w:rFonts w:ascii="Times New Roman" w:hAnsi="Times New Roman" w:eastAsia="Times New Roman"/>
          <w:spacing w:val="-6"/>
        </w:rPr>
        <w:t>RNA</w:t>
      </w:r>
      <w:r>
        <w:rPr>
          <w:spacing w:val="-6"/>
        </w:rPr>
        <w:t>、抗原肽、抗原蛋白、</w:t>
      </w:r>
      <w:r>
        <w:rPr/>
        <w:t>蛋白质</w:t>
      </w:r>
      <w:r>
        <w:rPr>
          <w:rFonts w:ascii="Times New Roman" w:hAnsi="Times New Roman" w:eastAsia="Times New Roman"/>
        </w:rPr>
        <w:t>-RNA </w:t>
      </w:r>
      <w:r>
        <w:rPr/>
        <w:t>复合物等</w:t>
      </w:r>
      <w:r>
        <w:rPr>
          <w:spacing w:val="-139"/>
        </w:rPr>
        <w:t>）</w:t>
      </w:r>
      <w:r>
        <w:rPr/>
        <w:t>。</w:t>
      </w:r>
    </w:p>
    <w:p>
      <w:pPr>
        <w:spacing w:after="0" w:line="417" w:lineRule="auto"/>
        <w:sectPr>
          <w:pgSz w:w="11910" w:h="16840"/>
          <w:pgMar w:header="0" w:footer="1584" w:top="1920" w:bottom="1780" w:left="1300" w:right="1140"/>
        </w:sectPr>
      </w:pPr>
    </w:p>
    <w:p>
      <w:pPr>
        <w:pStyle w:val="ListParagraph"/>
        <w:numPr>
          <w:ilvl w:val="0"/>
          <w:numId w:val="20"/>
        </w:numPr>
        <w:tabs>
          <w:tab w:pos="1495" w:val="left" w:leader="none"/>
        </w:tabs>
        <w:spacing w:line="417" w:lineRule="auto" w:before="122" w:after="0"/>
        <w:ind w:left="231" w:right="387" w:firstLine="559"/>
        <w:jc w:val="both"/>
        <w:rPr>
          <w:sz w:val="28"/>
        </w:rPr>
      </w:pPr>
      <w:r>
        <w:rPr>
          <w:spacing w:val="-2"/>
          <w:sz w:val="28"/>
        </w:rPr>
        <w:t>对于不同载体或材料类产品不建议共线生产，对于相同类别的</w:t>
      </w:r>
      <w:r>
        <w:rPr>
          <w:spacing w:val="-6"/>
          <w:sz w:val="28"/>
        </w:rPr>
        <w:t>载体或材料类产品如采用共线生产应当采取合理的预防和控制措施，避免</w:t>
      </w:r>
      <w:r>
        <w:rPr>
          <w:spacing w:val="-2"/>
          <w:sz w:val="28"/>
        </w:rPr>
        <w:t>产品之间的污染和交叉污染，例如：</w:t>
      </w:r>
    </w:p>
    <w:p>
      <w:pPr>
        <w:pStyle w:val="BodyText"/>
        <w:spacing w:line="417" w:lineRule="auto"/>
        <w:ind w:right="379" w:firstLine="559"/>
        <w:jc w:val="both"/>
      </w:pPr>
      <w:r>
        <w:rPr>
          <w:spacing w:val="-8"/>
        </w:rPr>
        <w:t>①对于病毒载体的多产品共线生产，由细胞治疗用病毒属于体外</w:t>
      </w:r>
      <w:r>
        <w:rPr>
          <w:spacing w:val="-2"/>
        </w:rPr>
        <w:t>（</w:t>
      </w:r>
      <w:r>
        <w:rPr>
          <w:rFonts w:ascii="Times New Roman" w:hAnsi="Times New Roman" w:eastAsia="Times New Roman"/>
          <w:spacing w:val="-2"/>
        </w:rPr>
        <w:t>ex vivo</w:t>
      </w:r>
      <w:r>
        <w:rPr>
          <w:spacing w:val="-2"/>
        </w:rPr>
        <w:t>）基因基因修饰材料或部件，与体内基因治疗用病毒载体产品在生产</w:t>
      </w:r>
      <w:r>
        <w:rPr>
          <w:spacing w:val="-1"/>
        </w:rPr>
        <w:t>工艺上具有相似性，不同病毒载体产品的共线生产策略可以参考本指南</w:t>
      </w:r>
    </w:p>
    <w:p>
      <w:pPr>
        <w:pStyle w:val="BodyText"/>
        <w:spacing w:line="417" w:lineRule="auto"/>
        <w:ind w:right="383"/>
        <w:jc w:val="both"/>
      </w:pPr>
      <w:r>
        <w:rPr>
          <w:rFonts w:ascii="Times New Roman" w:hAnsi="Times New Roman" w:eastAsia="Times New Roman"/>
          <w:spacing w:val="-2"/>
        </w:rPr>
        <w:t>4.1.3</w:t>
      </w:r>
      <w:r>
        <w:rPr>
          <w:rFonts w:ascii="Times New Roman" w:hAnsi="Times New Roman" w:eastAsia="Times New Roman"/>
          <w:spacing w:val="-8"/>
        </w:rPr>
        <w:t> </w:t>
      </w:r>
      <w:r>
        <w:rPr>
          <w:spacing w:val="-14"/>
        </w:rPr>
        <w:t>“生物制品共线生产”。由于部分病毒具有传播和复制的可能，所以</w:t>
      </w:r>
      <w:r>
        <w:rPr>
          <w:spacing w:val="-9"/>
        </w:rPr>
        <w:t>在病毒生产过程中尽可能专线独立生产，建议尽可能避免多种病毒共线生</w:t>
      </w:r>
      <w:r>
        <w:rPr>
          <w:spacing w:val="-2"/>
        </w:rPr>
        <w:t>产，同一生产操作间同时只能生产一种病毒。</w:t>
      </w:r>
    </w:p>
    <w:p>
      <w:pPr>
        <w:pStyle w:val="BodyText"/>
        <w:spacing w:line="417" w:lineRule="auto"/>
        <w:ind w:right="385" w:firstLine="420"/>
        <w:jc w:val="both"/>
      </w:pPr>
      <w:r>
        <w:rPr/>
        <w:t>②对于体外（</w:t>
      </w:r>
      <w:r>
        <w:rPr>
          <w:rFonts w:ascii="Times New Roman" w:hAnsi="Times New Roman" w:eastAsia="Times New Roman"/>
        </w:rPr>
        <w:t>ex vivo</w:t>
      </w:r>
      <w:r>
        <w:rPr/>
        <w:t>）基因基因修饰材料或部件的质粒的多产品共线</w:t>
      </w:r>
      <w:r>
        <w:rPr>
          <w:spacing w:val="-10"/>
        </w:rPr>
        <w:t>生产尽可能独立生产，每次同一生产区域只生产一种质粒，建议避免在同</w:t>
      </w:r>
      <w:r>
        <w:rPr>
          <w:spacing w:val="-8"/>
        </w:rPr>
        <w:t>一生产操作间同时生产多种质粒，同时建议质粒的生产应当与“其他赋予</w:t>
      </w:r>
      <w:r>
        <w:rPr>
          <w:spacing w:val="-2"/>
        </w:rPr>
        <w:t>其特定功能的材料”的生产分开。</w:t>
      </w:r>
    </w:p>
    <w:p>
      <w:pPr>
        <w:pStyle w:val="BodyText"/>
        <w:spacing w:line="417" w:lineRule="auto"/>
        <w:ind w:right="384" w:firstLine="420"/>
        <w:jc w:val="both"/>
      </w:pPr>
      <w:r>
        <w:rPr/>
        <w:t>③对于其他蛋白和核酸材料等体外（</w:t>
      </w:r>
      <w:r>
        <w:rPr>
          <w:rFonts w:ascii="Times New Roman" w:hAnsi="Times New Roman" w:eastAsia="Times New Roman"/>
        </w:rPr>
        <w:t>ex vivo</w:t>
      </w:r>
      <w:r>
        <w:rPr/>
        <w:t>）基因基因修饰材料或部</w:t>
      </w:r>
      <w:r>
        <w:rPr>
          <w:spacing w:val="-12"/>
        </w:rPr>
        <w:t>件，建议的蛋白类产品和核酸类产品分开生产区域进行生产，不同蛋白类</w:t>
      </w:r>
      <w:r>
        <w:rPr>
          <w:spacing w:val="-2"/>
        </w:rPr>
        <w:t>产品的共线生产可以参考本指南“</w:t>
      </w:r>
      <w:r>
        <w:rPr>
          <w:rFonts w:ascii="Times New Roman" w:hAnsi="Times New Roman" w:eastAsia="Times New Roman"/>
          <w:spacing w:val="-2"/>
        </w:rPr>
        <w:t>4.1.3 </w:t>
      </w:r>
      <w:r>
        <w:rPr>
          <w:spacing w:val="-15"/>
        </w:rPr>
        <w:t>生物制品共线生产”，不同核酸类</w:t>
      </w:r>
      <w:r>
        <w:rPr/>
        <w:t>产品的共线生产可以参考本指南“</w:t>
      </w:r>
      <w:r>
        <w:rPr>
          <w:rFonts w:ascii="Times New Roman" w:hAnsi="Times New Roman" w:eastAsia="Times New Roman"/>
        </w:rPr>
        <w:t>4.1.3 </w:t>
      </w:r>
      <w:r>
        <w:rPr>
          <w:spacing w:val="-15"/>
        </w:rPr>
        <w:t>生物制品共线生产”。</w:t>
      </w:r>
    </w:p>
    <w:p>
      <w:pPr>
        <w:pStyle w:val="ListParagraph"/>
        <w:numPr>
          <w:ilvl w:val="0"/>
          <w:numId w:val="20"/>
        </w:numPr>
        <w:tabs>
          <w:tab w:pos="1493" w:val="left" w:leader="none"/>
        </w:tabs>
        <w:spacing w:line="358" w:lineRule="exact" w:before="0" w:after="0"/>
        <w:ind w:left="1492" w:right="0" w:hanging="703"/>
        <w:jc w:val="left"/>
        <w:rPr>
          <w:sz w:val="28"/>
        </w:rPr>
      </w:pPr>
      <w:r>
        <w:rPr>
          <w:spacing w:val="-3"/>
          <w:sz w:val="28"/>
        </w:rPr>
        <w:t>对于细胞治疗产品的多产品共线生产策略如下要求：</w:t>
      </w:r>
    </w:p>
    <w:p>
      <w:pPr>
        <w:pStyle w:val="BodyText"/>
        <w:spacing w:line="417" w:lineRule="auto" w:before="263"/>
        <w:ind w:right="389" w:firstLine="559"/>
      </w:pPr>
      <w:r>
        <w:rPr>
          <w:spacing w:val="-9"/>
        </w:rPr>
        <w:t>①含有传染病病原体的自体供者材料，在生产、转运过程中应当与其</w:t>
      </w:r>
      <w:r>
        <w:rPr>
          <w:spacing w:val="-2"/>
        </w:rPr>
        <w:t>它不含有传染病病原体的供者材料或细胞产品相互隔离。</w:t>
      </w:r>
    </w:p>
    <w:p>
      <w:pPr>
        <w:pStyle w:val="BodyText"/>
        <w:ind w:left="790"/>
      </w:pPr>
      <w:r>
        <w:rPr>
          <w:spacing w:val="-1"/>
        </w:rPr>
        <w:t>如果采用传染病病原体供者或传染病病原体情况未知的活体材料进</w:t>
      </w:r>
    </w:p>
    <w:p>
      <w:pPr>
        <w:spacing w:after="0"/>
        <w:sectPr>
          <w:pgSz w:w="11910" w:h="16840"/>
          <w:pgMar w:header="0" w:footer="1584" w:top="1920" w:bottom="1780" w:left="1300" w:right="1140"/>
        </w:sectPr>
      </w:pPr>
    </w:p>
    <w:p>
      <w:pPr>
        <w:pStyle w:val="BodyText"/>
        <w:spacing w:line="417" w:lineRule="auto" w:before="122"/>
        <w:ind w:right="389"/>
        <w:jc w:val="both"/>
      </w:pPr>
      <w:r>
        <w:rPr>
          <w:spacing w:val="-4"/>
        </w:rPr>
        <w:t>行生产，应当采用独立的专用生产区域，独立的空调系统，采用单独的生</w:t>
      </w:r>
      <w:r>
        <w:rPr>
          <w:spacing w:val="-13"/>
        </w:rPr>
        <w:t>产设备，开口操作区域应当保持相对负压。该产品生产区域每次只能生产</w:t>
      </w:r>
      <w:r>
        <w:rPr>
          <w:spacing w:val="-2"/>
        </w:rPr>
        <w:t>一个批次的产品（同一供者除外</w:t>
      </w:r>
      <w:r>
        <w:rPr>
          <w:spacing w:val="-140"/>
        </w:rPr>
        <w:t>）</w:t>
      </w:r>
      <w:r>
        <w:rPr>
          <w:spacing w:val="-2"/>
        </w:rPr>
        <w:t>。</w:t>
      </w:r>
    </w:p>
    <w:p>
      <w:pPr>
        <w:pStyle w:val="BodyText"/>
        <w:spacing w:line="417" w:lineRule="auto"/>
        <w:ind w:right="386" w:firstLine="559"/>
        <w:jc w:val="both"/>
      </w:pPr>
      <w:r>
        <w:rPr>
          <w:spacing w:val="-9"/>
        </w:rPr>
        <w:t>对于不同传染病病原体的细胞产品的生产，在共线生产时建议同一生</w:t>
      </w:r>
      <w:r>
        <w:rPr>
          <w:spacing w:val="-9"/>
        </w:rPr>
        <w:t>产操作间同时只能生产一种细胞产品，同时在生产后采取有效的措施避免</w:t>
      </w:r>
      <w:r>
        <w:rPr>
          <w:spacing w:val="-4"/>
        </w:rPr>
        <w:t>不同病原体的交叉污染和感染，例如清场、消毒、灭菌、灭活等有效的去</w:t>
      </w:r>
      <w:r>
        <w:rPr>
          <w:spacing w:val="-2"/>
        </w:rPr>
        <w:t>污染的方式。</w:t>
      </w:r>
    </w:p>
    <w:p>
      <w:pPr>
        <w:pStyle w:val="BodyText"/>
        <w:spacing w:line="417" w:lineRule="auto"/>
        <w:ind w:right="245" w:firstLine="559"/>
      </w:pPr>
      <w:r>
        <w:rPr>
          <w:spacing w:val="-9"/>
        </w:rPr>
        <w:t>②采用非密闭系统或设备进行生产时，同一生产区域内不得同时生产</w:t>
      </w:r>
      <w:r>
        <w:rPr>
          <w:spacing w:val="-10"/>
        </w:rPr>
        <w:t>不同品种的细胞产品，如果同时生产同一细胞产品不同批次，需要采取有</w:t>
      </w:r>
      <w:r>
        <w:rPr>
          <w:spacing w:val="-2"/>
        </w:rPr>
        <w:t>效的预防措施避免混淆和差错，如使用标识管理、计算机化系统管理等。</w:t>
      </w:r>
      <w:r>
        <w:rPr>
          <w:spacing w:val="-7"/>
        </w:rPr>
        <w:t>同一生产操作间内不得同时生产相同品种的不同批次细胞产品，在每个批</w:t>
      </w:r>
      <w:r>
        <w:rPr>
          <w:spacing w:val="-2"/>
        </w:rPr>
        <w:t>次细胞产品的生产过程中需要考虑非密闭系统或设备有可能存在的风险，</w:t>
      </w:r>
      <w:r>
        <w:rPr>
          <w:spacing w:val="-2"/>
        </w:rPr>
        <w:t>例如由于泄漏导致的交叉污染和污染的可能性，并采取有效的预防措施，</w:t>
      </w:r>
      <w:r>
        <w:rPr>
          <w:spacing w:val="-2"/>
        </w:rPr>
        <w:t>如清场、消毒、灭活等有效去除污染的方式。</w:t>
      </w:r>
    </w:p>
    <w:p>
      <w:pPr>
        <w:pStyle w:val="BodyText"/>
        <w:spacing w:line="417" w:lineRule="auto"/>
        <w:ind w:right="109" w:firstLine="559"/>
      </w:pPr>
      <w:r>
        <w:rPr>
          <w:spacing w:val="-9"/>
        </w:rPr>
        <w:t>③同一生产操作间内有多个隔离器时，应当定期对其进行完整性检查，</w:t>
      </w:r>
      <w:r>
        <w:rPr>
          <w:spacing w:val="-9"/>
        </w:rPr>
        <w:t>隔离器不应直接向操作间内排风，且排风不可循环利用。还应当采取有效</w:t>
      </w:r>
      <w:r>
        <w:rPr>
          <w:spacing w:val="-2"/>
        </w:rPr>
        <w:t> </w:t>
      </w:r>
      <w:r>
        <w:rPr>
          <w:spacing w:val="-2"/>
        </w:rPr>
        <w:t>的措施避免物料、产品和废弃物的差错和混淆，如密封转移、交替操作、</w:t>
      </w:r>
      <w:r>
        <w:rPr>
          <w:spacing w:val="-13"/>
        </w:rPr>
        <w:t>定臵管理、灭菌与消毒以及单向流传递等。建议在细胞产品生产结束采取</w:t>
      </w:r>
      <w:r>
        <w:rPr>
          <w:spacing w:val="-2"/>
        </w:rPr>
        <w:t> </w:t>
      </w:r>
      <w:r>
        <w:rPr>
          <w:spacing w:val="-13"/>
        </w:rPr>
        <w:t>有效的去除污染措施，例如隔离器可采取双氧水灭菌或灭活等方法降低交</w:t>
      </w:r>
      <w:r>
        <w:rPr>
          <w:spacing w:val="-2"/>
        </w:rPr>
        <w:t> </w:t>
      </w:r>
      <w:r>
        <w:rPr>
          <w:spacing w:val="-2"/>
        </w:rPr>
        <w:t>叉污染的可能性。</w:t>
      </w:r>
    </w:p>
    <w:p>
      <w:pPr>
        <w:pStyle w:val="BodyText"/>
        <w:spacing w:line="358" w:lineRule="exact"/>
        <w:ind w:left="790"/>
      </w:pPr>
      <w:r>
        <w:rPr>
          <w:spacing w:val="-9"/>
        </w:rPr>
        <w:t>④同一生产区域内的多个生物安全柜，分布于不同生产操作间，宜采</w:t>
      </w:r>
    </w:p>
    <w:p>
      <w:pPr>
        <w:spacing w:after="0" w:line="358" w:lineRule="exact"/>
        <w:sectPr>
          <w:pgSz w:w="11910" w:h="16840"/>
          <w:pgMar w:header="0" w:footer="1584" w:top="1920" w:bottom="1780" w:left="1300" w:right="1140"/>
        </w:sectPr>
      </w:pPr>
    </w:p>
    <w:p>
      <w:pPr>
        <w:pStyle w:val="BodyText"/>
        <w:spacing w:line="417" w:lineRule="auto" w:before="122"/>
        <w:ind w:right="248"/>
      </w:pPr>
      <w:r>
        <w:rPr>
          <w:spacing w:val="-7"/>
        </w:rPr>
        <w:t>用密闭系统同时进行同一品种不同批次细胞产品的生产；如无法保证全部</w:t>
      </w:r>
      <w:r>
        <w:rPr>
          <w:spacing w:val="-11"/>
        </w:rPr>
        <w:t>生产过程的密闭控制，则应当充分进行风险评估，并采取有效的措施避免</w:t>
      </w:r>
      <w:r>
        <w:rPr>
          <w:spacing w:val="-2"/>
        </w:rPr>
        <w:t>物料、产品和废弃物的差错和混淆，如密封转移、房间压差控制、不得跨</w:t>
      </w:r>
      <w:r>
        <w:rPr>
          <w:spacing w:val="-20"/>
        </w:rPr>
        <w:t>越房间操作、直接操作人员不得交叉走动、灭菌与消毒以及单向流传递等。</w:t>
      </w:r>
      <w:r>
        <w:rPr>
          <w:spacing w:val="-9"/>
        </w:rPr>
        <w:t>建议尽可能考虑使用一次性使用技术、人物流的单向流等手段来降低交叉</w:t>
      </w:r>
      <w:r>
        <w:rPr>
          <w:spacing w:val="-2"/>
        </w:rPr>
        <w:t>污染的可能性。</w:t>
      </w:r>
    </w:p>
    <w:p>
      <w:pPr>
        <w:pStyle w:val="BodyText"/>
        <w:spacing w:line="417" w:lineRule="auto"/>
        <w:ind w:right="245" w:firstLine="559"/>
      </w:pPr>
      <w:r>
        <w:rPr>
          <w:spacing w:val="3"/>
          <w:w w:val="100"/>
        </w:rPr>
        <w:t>⑤同一生产区域内采用密闭系统进行同一品种不同批次细胞产品生</w:t>
      </w:r>
      <w:r>
        <w:rPr>
          <w:spacing w:val="-12"/>
          <w:w w:val="100"/>
        </w:rPr>
        <w:t>产时，除细胞培养步骤外应当避免在同一生产操作间内同时进行多个相同</w:t>
      </w:r>
      <w:r>
        <w:rPr>
          <w:spacing w:val="-13"/>
          <w:w w:val="100"/>
        </w:rPr>
        <w:t>或不同步骤的生产操作，在完成一个步骤生产操作后应当及时进行清场。</w:t>
      </w:r>
      <w:r>
        <w:rPr>
          <w:spacing w:val="-9"/>
          <w:w w:val="100"/>
        </w:rPr>
        <w:t>还应当采取有效的措施避免物料、产品和废弃物的差错和混淆，如房间压</w:t>
      </w:r>
      <w:r>
        <w:rPr>
          <w:spacing w:val="-23"/>
          <w:w w:val="100"/>
        </w:rPr>
        <w:t>差控制、人员管控、交替操作、定臵管理、灭菌与消毒以及单向流传递等。</w:t>
      </w:r>
    </w:p>
    <w:p>
      <w:pPr>
        <w:pStyle w:val="BodyText"/>
        <w:spacing w:line="417" w:lineRule="auto"/>
        <w:ind w:right="108" w:firstLine="559"/>
      </w:pPr>
      <w:r>
        <w:rPr>
          <w:spacing w:val="-11"/>
        </w:rPr>
        <w:t>采用密闭系统进行细胞培养时，同一生产操作间或同一培养箱内可同</w:t>
      </w:r>
      <w:r>
        <w:rPr>
          <w:spacing w:val="-2"/>
        </w:rPr>
        <w:t> </w:t>
      </w:r>
      <w:r>
        <w:rPr>
          <w:spacing w:val="-2"/>
        </w:rPr>
        <w:t>时培养和保存不同批次产品，但应当采取有效措施避免混淆，例如标识、</w:t>
      </w:r>
      <w:r>
        <w:rPr>
          <w:spacing w:val="-2"/>
        </w:rPr>
        <w:t>定位、色卡、物理隔断；采用非密闭系统进行细胞培养，应当对培养箱内 </w:t>
      </w:r>
      <w:r>
        <w:rPr>
          <w:spacing w:val="-7"/>
        </w:rPr>
        <w:t>不同批次产品进行物理隔离</w:t>
      </w:r>
      <w:r>
        <w:rPr>
          <w:spacing w:val="-2"/>
        </w:rPr>
        <w:t>（如采用蜂巢式培养箱</w:t>
      </w:r>
      <w:r>
        <w:rPr>
          <w:spacing w:val="-61"/>
        </w:rPr>
        <w:t>）</w:t>
      </w:r>
      <w:r>
        <w:rPr>
          <w:spacing w:val="-2"/>
        </w:rPr>
        <w:t>或采用不同生产操作 </w:t>
      </w:r>
      <w:r>
        <w:rPr>
          <w:spacing w:val="-13"/>
        </w:rPr>
        <w:t>间的独立培养箱，培养箱内应当保持一定的洁净度且可以进行消毒或灭菌，</w:t>
      </w:r>
      <w:r>
        <w:rPr>
          <w:spacing w:val="-8"/>
        </w:rPr>
        <w:t>避免由于细胞产品泄漏导致的交叉污染。还应当进行充分的风险评估，采</w:t>
      </w:r>
      <w:r>
        <w:rPr>
          <w:spacing w:val="-2"/>
        </w:rPr>
        <w:t> </w:t>
      </w:r>
      <w:r>
        <w:rPr>
          <w:spacing w:val="-8"/>
        </w:rPr>
        <w:t>取有效措施以避免交叉污染和混淆，例如定期清洁和消毒、定期更换过滤</w:t>
      </w:r>
      <w:r>
        <w:rPr>
          <w:spacing w:val="-2"/>
        </w:rPr>
        <w:t> </w:t>
      </w:r>
      <w:r>
        <w:rPr>
          <w:spacing w:val="-4"/>
        </w:rPr>
        <w:t>器等。</w:t>
      </w:r>
    </w:p>
    <w:p>
      <w:pPr>
        <w:pStyle w:val="BodyText"/>
        <w:spacing w:line="358" w:lineRule="exact"/>
        <w:ind w:left="790"/>
      </w:pPr>
      <w:r>
        <w:rPr>
          <w:spacing w:val="-1"/>
        </w:rPr>
        <w:t>⑥自体细胞治疗产品相对异体细胞治疗产品在对于传染病和病毒的</w:t>
      </w:r>
    </w:p>
    <w:p>
      <w:pPr>
        <w:pStyle w:val="BodyText"/>
        <w:spacing w:before="7"/>
        <w:ind w:left="0"/>
        <w:rPr>
          <w:sz w:val="20"/>
        </w:rPr>
      </w:pPr>
    </w:p>
    <w:p>
      <w:pPr>
        <w:pStyle w:val="BodyText"/>
        <w:spacing w:before="1"/>
      </w:pPr>
      <w:r>
        <w:rPr>
          <w:spacing w:val="-3"/>
        </w:rPr>
        <w:t>检查和控制方面有可能存在区别，建议尽可能避免两者共线生产。</w:t>
      </w:r>
    </w:p>
    <w:p>
      <w:pPr>
        <w:spacing w:after="0"/>
        <w:sectPr>
          <w:pgSz w:w="11910" w:h="16840"/>
          <w:pgMar w:header="0" w:footer="1584" w:top="1920" w:bottom="1780" w:left="1300" w:right="1140"/>
        </w:sectPr>
      </w:pPr>
    </w:p>
    <w:p>
      <w:pPr>
        <w:pStyle w:val="BodyText"/>
        <w:spacing w:line="417" w:lineRule="auto" w:before="122"/>
        <w:ind w:right="385" w:firstLine="559"/>
        <w:jc w:val="both"/>
      </w:pPr>
      <w:r>
        <w:rPr>
          <w:spacing w:val="-7"/>
        </w:rPr>
        <w:t>⑦考虑到病毒和质粒修饰的时候有可能会存在交叉污染的风险，对于</w:t>
      </w:r>
      <w:r>
        <w:rPr>
          <w:spacing w:val="-6"/>
        </w:rPr>
        <w:t>需要体外进行病毒或质粒或者基因编辑等修饰的细胞治疗产品，建议尽可</w:t>
      </w:r>
      <w:r>
        <w:rPr/>
        <w:t>能避免与没有修饰过的细胞治疗产品（比如干细胞、</w:t>
      </w:r>
      <w:r>
        <w:rPr>
          <w:rFonts w:ascii="Times New Roman" w:hAnsi="Times New Roman" w:eastAsia="Times New Roman"/>
        </w:rPr>
        <w:t>DC</w:t>
      </w:r>
      <w:r>
        <w:rPr>
          <w:rFonts w:ascii="Times New Roman" w:hAnsi="Times New Roman" w:eastAsia="Times New Roman"/>
          <w:spacing w:val="-18"/>
        </w:rPr>
        <w:t> </w:t>
      </w:r>
      <w:r>
        <w:rPr/>
        <w:t>细胞等）共线生</w:t>
      </w:r>
      <w:r>
        <w:rPr>
          <w:spacing w:val="-6"/>
        </w:rPr>
        <w:t>产。</w:t>
      </w:r>
    </w:p>
    <w:p>
      <w:pPr>
        <w:pStyle w:val="ListParagraph"/>
        <w:numPr>
          <w:ilvl w:val="0"/>
          <w:numId w:val="20"/>
        </w:numPr>
        <w:tabs>
          <w:tab w:pos="1354" w:val="left" w:leader="none"/>
        </w:tabs>
        <w:spacing w:line="417" w:lineRule="auto" w:before="0" w:after="0"/>
        <w:ind w:left="231" w:right="249" w:firstLine="420"/>
        <w:jc w:val="left"/>
        <w:rPr>
          <w:sz w:val="28"/>
        </w:rPr>
      </w:pPr>
      <w:r>
        <w:rPr>
          <w:spacing w:val="-6"/>
          <w:sz w:val="28"/>
        </w:rPr>
        <w:t>密闭系统或设备发生意外开启或泄漏的，应当进行风险评估并采</w:t>
      </w:r>
      <w:r>
        <w:rPr>
          <w:spacing w:val="-2"/>
          <w:sz w:val="28"/>
        </w:rPr>
        <w:t>取有效的应急措施，例如提前制定紧急预案，现场配备消毒剂或中和剂。</w:t>
      </w:r>
    </w:p>
    <w:p>
      <w:pPr>
        <w:pStyle w:val="Heading1"/>
        <w:numPr>
          <w:ilvl w:val="2"/>
          <w:numId w:val="21"/>
        </w:numPr>
        <w:tabs>
          <w:tab w:pos="1492" w:val="left" w:leader="none"/>
        </w:tabs>
        <w:spacing w:line="240" w:lineRule="auto" w:before="168" w:after="0"/>
        <w:ind w:left="1491" w:right="0" w:hanging="699"/>
        <w:jc w:val="left"/>
        <w:rPr>
          <w:rFonts w:ascii="Microsoft JhengHei" w:eastAsia="Microsoft JhengHei"/>
        </w:rPr>
      </w:pPr>
      <w:bookmarkStart w:name="_bookmark21" w:id="25"/>
      <w:bookmarkEnd w:id="25"/>
      <w:r>
        <w:rPr>
          <w:rFonts w:ascii="Microsoft JhengHei" w:eastAsia="Microsoft JhengHei"/>
          <w:spacing w:val="-1"/>
        </w:rPr>
        <w:t>麻醉药品、精神药品和药品类易制毒化学品共线生产</w:t>
      </w:r>
    </w:p>
    <w:p>
      <w:pPr>
        <w:pStyle w:val="BodyText"/>
        <w:spacing w:before="1"/>
        <w:ind w:left="0"/>
        <w:rPr>
          <w:rFonts w:ascii="Microsoft JhengHei"/>
          <w:b/>
          <w:sz w:val="25"/>
        </w:rPr>
      </w:pPr>
    </w:p>
    <w:p>
      <w:pPr>
        <w:pStyle w:val="BodyText"/>
        <w:spacing w:line="417" w:lineRule="auto"/>
        <w:ind w:right="387" w:firstLine="559"/>
        <w:jc w:val="both"/>
      </w:pPr>
      <w:r>
        <w:rPr>
          <w:spacing w:val="-12"/>
        </w:rPr>
        <w:t>对于麻醉药品、精神药品和药品类易制毒化学品的共线生产，应当根</w:t>
      </w:r>
      <w:r>
        <w:rPr>
          <w:spacing w:val="-7"/>
        </w:rPr>
        <w:t>据产品安全管理风险和潜在的污染和交叉污染风险，严格按国家有关管理</w:t>
      </w:r>
      <w:r>
        <w:rPr>
          <w:spacing w:val="-4"/>
        </w:rPr>
        <w:t>规定执行。如采用共用设施和设备生产时，不得对其他麻醉药品、精神药</w:t>
      </w:r>
      <w:r>
        <w:rPr>
          <w:spacing w:val="-6"/>
        </w:rPr>
        <w:t>品和药品类易制毒化学品或普通药品的质量和安全产生不利影响。在进行</w:t>
      </w:r>
      <w:r>
        <w:rPr>
          <w:spacing w:val="-2"/>
        </w:rPr>
        <w:t>风险评估时应当特别考虑以下因素：</w:t>
      </w:r>
    </w:p>
    <w:p>
      <w:pPr>
        <w:pStyle w:val="ListParagraph"/>
        <w:numPr>
          <w:ilvl w:val="0"/>
          <w:numId w:val="22"/>
        </w:numPr>
        <w:tabs>
          <w:tab w:pos="1495" w:val="left" w:leader="none"/>
        </w:tabs>
        <w:spacing w:line="417" w:lineRule="auto" w:before="0" w:after="0"/>
        <w:ind w:left="231" w:right="388" w:firstLine="559"/>
        <w:jc w:val="left"/>
        <w:rPr>
          <w:sz w:val="28"/>
        </w:rPr>
      </w:pPr>
      <w:r>
        <w:rPr>
          <w:spacing w:val="-2"/>
          <w:sz w:val="28"/>
        </w:rPr>
        <w:t>产品特性、预定用途、不同生产阶段的工艺要求与安全管理特</w:t>
      </w:r>
      <w:r>
        <w:rPr>
          <w:spacing w:val="-2"/>
          <w:sz w:val="28"/>
        </w:rPr>
        <w:t>点、设施设备及职业安全与健康防护等。</w:t>
      </w:r>
    </w:p>
    <w:p>
      <w:pPr>
        <w:pStyle w:val="ListParagraph"/>
        <w:numPr>
          <w:ilvl w:val="0"/>
          <w:numId w:val="22"/>
        </w:numPr>
        <w:tabs>
          <w:tab w:pos="1495" w:val="left" w:leader="none"/>
        </w:tabs>
        <w:spacing w:line="417" w:lineRule="auto" w:before="0" w:after="0"/>
        <w:ind w:left="231" w:right="388" w:firstLine="559"/>
        <w:jc w:val="left"/>
        <w:rPr>
          <w:sz w:val="28"/>
        </w:rPr>
      </w:pPr>
      <w:r>
        <w:rPr>
          <w:spacing w:val="-2"/>
          <w:sz w:val="28"/>
        </w:rPr>
        <w:t>共用设备的清洁应当能确保控制交叉污染的风险，可采用基于</w:t>
      </w:r>
      <w:r>
        <w:rPr>
          <w:sz w:val="28"/>
        </w:rPr>
        <w:t>健康的限度（</w:t>
      </w:r>
      <w:r>
        <w:rPr>
          <w:spacing w:val="69"/>
          <w:sz w:val="28"/>
        </w:rPr>
        <w:t>如</w:t>
      </w:r>
      <w:r>
        <w:rPr>
          <w:rFonts w:ascii="Times New Roman" w:eastAsia="Times New Roman"/>
          <w:sz w:val="28"/>
        </w:rPr>
        <w:t>PDE </w:t>
      </w:r>
      <w:r>
        <w:rPr>
          <w:sz w:val="28"/>
        </w:rPr>
        <w:t>值）等方法进行风险识别。</w:t>
      </w:r>
    </w:p>
    <w:p>
      <w:pPr>
        <w:pStyle w:val="ListParagraph"/>
        <w:numPr>
          <w:ilvl w:val="0"/>
          <w:numId w:val="22"/>
        </w:numPr>
        <w:tabs>
          <w:tab w:pos="1495" w:val="left" w:leader="none"/>
        </w:tabs>
        <w:spacing w:line="417" w:lineRule="auto" w:before="0" w:after="0"/>
        <w:ind w:left="231" w:right="387" w:firstLine="559"/>
        <w:jc w:val="left"/>
        <w:rPr>
          <w:sz w:val="28"/>
        </w:rPr>
      </w:pPr>
      <w:r>
        <w:rPr>
          <w:spacing w:val="-2"/>
          <w:sz w:val="28"/>
        </w:rPr>
        <w:t>含有特殊活性物质的废气、废液、废物处理应当符合环境安全</w:t>
      </w:r>
      <w:r>
        <w:rPr>
          <w:spacing w:val="-2"/>
          <w:sz w:val="28"/>
        </w:rPr>
        <w:t>和职业健康安全有关标准。</w:t>
      </w:r>
    </w:p>
    <w:p>
      <w:pPr>
        <w:pStyle w:val="ListParagraph"/>
        <w:numPr>
          <w:ilvl w:val="0"/>
          <w:numId w:val="22"/>
        </w:numPr>
        <w:tabs>
          <w:tab w:pos="1495" w:val="left" w:leader="none"/>
        </w:tabs>
        <w:spacing w:line="417" w:lineRule="auto" w:before="0" w:after="0"/>
        <w:ind w:left="231" w:right="385" w:firstLine="559"/>
        <w:jc w:val="left"/>
        <w:rPr>
          <w:sz w:val="28"/>
        </w:rPr>
      </w:pPr>
      <w:r>
        <w:rPr>
          <w:spacing w:val="-2"/>
          <w:sz w:val="28"/>
        </w:rPr>
        <w:t>在共线生产过程中，需要增加有效的预防措施，避免特殊管理</w:t>
      </w:r>
      <w:r>
        <w:rPr>
          <w:spacing w:val="-7"/>
          <w:sz w:val="28"/>
        </w:rPr>
        <w:t>药品和其他药品的混淆和差错导致的污染和交叉污染，采取相应的控制措</w:t>
      </w:r>
    </w:p>
    <w:p>
      <w:pPr>
        <w:spacing w:after="0" w:line="417" w:lineRule="auto"/>
        <w:jc w:val="left"/>
        <w:rPr>
          <w:sz w:val="28"/>
        </w:rPr>
        <w:sectPr>
          <w:pgSz w:w="11910" w:h="16840"/>
          <w:pgMar w:header="0" w:footer="1584" w:top="1920" w:bottom="1780" w:left="1300" w:right="1140"/>
        </w:sectPr>
      </w:pPr>
    </w:p>
    <w:p>
      <w:pPr>
        <w:pStyle w:val="BodyText"/>
        <w:spacing w:line="417" w:lineRule="auto" w:before="122"/>
        <w:ind w:right="385"/>
      </w:pPr>
      <w:r>
        <w:rPr>
          <w:spacing w:val="-2"/>
        </w:rPr>
        <w:t>施（例如上锁管理、清场管理等</w:t>
      </w:r>
      <w:r>
        <w:rPr>
          <w:spacing w:val="-140"/>
        </w:rPr>
        <w:t>）</w:t>
      </w:r>
      <w:r>
        <w:rPr>
          <w:spacing w:val="-2"/>
        </w:rPr>
        <w:t>，采用合理有效的措施区分隔离特殊管</w:t>
      </w:r>
      <w:r>
        <w:rPr>
          <w:spacing w:val="-2"/>
        </w:rPr>
        <w:t>理药品和其他药品。</w:t>
      </w:r>
    </w:p>
    <w:p>
      <w:pPr>
        <w:pStyle w:val="ListParagraph"/>
        <w:numPr>
          <w:ilvl w:val="0"/>
          <w:numId w:val="22"/>
        </w:numPr>
        <w:tabs>
          <w:tab w:pos="1495" w:val="left" w:leader="none"/>
        </w:tabs>
        <w:spacing w:line="417" w:lineRule="auto" w:before="0" w:after="0"/>
        <w:ind w:left="231" w:right="387" w:firstLine="559"/>
        <w:jc w:val="both"/>
        <w:rPr>
          <w:sz w:val="28"/>
        </w:rPr>
      </w:pPr>
      <w:r>
        <w:rPr>
          <w:spacing w:val="-2"/>
          <w:sz w:val="28"/>
        </w:rPr>
        <w:t>在生产管理中，不能因为其他产品的生产需求而降低特殊药品</w:t>
      </w:r>
      <w:r>
        <w:rPr>
          <w:spacing w:val="-11"/>
          <w:sz w:val="28"/>
        </w:rPr>
        <w:t>生产管理要求和设备设施要求，避免由于管理要求的降低导致特殊药品生</w:t>
      </w:r>
      <w:r>
        <w:rPr>
          <w:spacing w:val="-2"/>
          <w:sz w:val="28"/>
        </w:rPr>
        <w:t>产的预防措施失效，导致污染和交叉污染的风险。</w:t>
      </w:r>
    </w:p>
    <w:p>
      <w:pPr>
        <w:pStyle w:val="Heading1"/>
        <w:numPr>
          <w:ilvl w:val="2"/>
          <w:numId w:val="21"/>
        </w:numPr>
        <w:tabs>
          <w:tab w:pos="1492" w:val="left" w:leader="none"/>
        </w:tabs>
        <w:spacing w:line="240" w:lineRule="auto" w:before="168" w:after="0"/>
        <w:ind w:left="1491" w:right="0" w:hanging="699"/>
        <w:jc w:val="left"/>
        <w:rPr>
          <w:rFonts w:ascii="Microsoft JhengHei" w:hAnsi="Microsoft JhengHei" w:eastAsia="Microsoft JhengHei"/>
        </w:rPr>
      </w:pPr>
      <w:bookmarkStart w:name="_bookmark22" w:id="26"/>
      <w:bookmarkEnd w:id="26"/>
      <w:r>
        <w:rPr>
          <w:rFonts w:ascii="Microsoft JhengHei" w:hAnsi="Microsoft JhengHei" w:eastAsia="Microsoft JhengHei"/>
        </w:rPr>
        <w:t>青霉素类及</w:t>
      </w:r>
      <w:r>
        <w:rPr>
          <w:rFonts w:ascii="Microsoft JhengHei" w:hAnsi="Microsoft JhengHei" w:eastAsia="Microsoft JhengHei"/>
        </w:rPr>
        <w:t>β</w:t>
      </w:r>
      <w:r>
        <w:rPr>
          <w:rFonts w:ascii="Times New Roman" w:hAnsi="Times New Roman" w:eastAsia="Times New Roman"/>
        </w:rPr>
        <w:t>-</w:t>
      </w:r>
      <w:r>
        <w:rPr>
          <w:rFonts w:ascii="Microsoft JhengHei" w:hAnsi="Microsoft JhengHei" w:eastAsia="Microsoft JhengHei"/>
          <w:spacing w:val="-1"/>
        </w:rPr>
        <w:t>内酰胺结构类等产品共线生产</w:t>
      </w:r>
    </w:p>
    <w:p>
      <w:pPr>
        <w:pStyle w:val="BodyText"/>
        <w:spacing w:before="1"/>
        <w:ind w:left="0"/>
        <w:rPr>
          <w:rFonts w:ascii="Microsoft JhengHei"/>
          <w:b/>
          <w:sz w:val="25"/>
        </w:rPr>
      </w:pPr>
    </w:p>
    <w:p>
      <w:pPr>
        <w:pStyle w:val="BodyText"/>
        <w:spacing w:line="417" w:lineRule="auto"/>
        <w:ind w:right="384" w:firstLine="559"/>
        <w:jc w:val="both"/>
      </w:pPr>
      <w:r>
        <w:rPr/>
        <w:t>化学结构中具有 </w:t>
      </w:r>
      <w:r>
        <w:rPr>
          <w:rFonts w:ascii="Times New Roman" w:hAnsi="Times New Roman" w:eastAsia="Times New Roman"/>
        </w:rPr>
        <w:t>β-</w:t>
      </w:r>
      <w:r>
        <w:rPr/>
        <w:t>内酰胺类的药品多为抗生素药品，常见的有青霉</w:t>
      </w:r>
      <w:r>
        <w:rPr>
          <w:spacing w:val="-5"/>
        </w:rPr>
        <w:t>素类和头孢菌素类药品。近些年来，又出现了碳青霉烯类、单环 </w:t>
      </w:r>
      <w:r>
        <w:rPr>
          <w:rFonts w:ascii="Times New Roman" w:hAnsi="Times New Roman" w:eastAsia="Times New Roman"/>
          <w:spacing w:val="-4"/>
        </w:rPr>
        <w:t>β</w:t>
      </w:r>
      <w:r>
        <w:rPr>
          <w:spacing w:val="-4"/>
        </w:rPr>
        <w:t>－内酰</w:t>
      </w:r>
      <w:r>
        <w:rPr>
          <w:spacing w:val="14"/>
        </w:rPr>
        <w:t>胺类以及</w:t>
      </w:r>
      <w:r>
        <w:rPr>
          <w:rFonts w:ascii="Times New Roman" w:hAnsi="Times New Roman" w:eastAsia="Times New Roman"/>
        </w:rPr>
        <w:t>β</w:t>
      </w:r>
      <w:r>
        <w:rPr/>
        <w:t>－内酰胺酶抑制剂等药品。</w:t>
      </w:r>
    </w:p>
    <w:p>
      <w:pPr>
        <w:pStyle w:val="BodyText"/>
        <w:spacing w:line="417" w:lineRule="auto"/>
        <w:ind w:right="384" w:firstLine="559"/>
        <w:jc w:val="both"/>
      </w:pPr>
      <w:r>
        <w:rPr>
          <w:spacing w:val="-2"/>
        </w:rPr>
        <w:t>β</w:t>
      </w:r>
      <w:r>
        <w:rPr>
          <w:rFonts w:ascii="Times New Roman" w:hAnsi="Times New Roman" w:eastAsia="Times New Roman"/>
          <w:spacing w:val="-2"/>
        </w:rPr>
        <w:t>-</w:t>
      </w:r>
      <w:r>
        <w:rPr>
          <w:spacing w:val="-2"/>
        </w:rPr>
        <w:t>内酰胺的化学结构可以诱导抗原决定簇的形成，导致人体特异性</w:t>
      </w:r>
      <w:r>
        <w:rPr>
          <w:spacing w:val="-4"/>
        </w:rPr>
        <w:t>免疫球蛋白 </w:t>
      </w:r>
      <w:r>
        <w:rPr>
          <w:rFonts w:ascii="Times New Roman" w:hAnsi="Times New Roman" w:eastAsia="Times New Roman"/>
        </w:rPr>
        <w:t>E</w:t>
      </w:r>
      <w:r>
        <w:rPr/>
        <w:t>（</w:t>
      </w:r>
      <w:r>
        <w:rPr>
          <w:rFonts w:ascii="Times New Roman" w:hAnsi="Times New Roman" w:eastAsia="Times New Roman"/>
        </w:rPr>
        <w:t>IgE</w:t>
      </w:r>
      <w:r>
        <w:rPr/>
        <w:t>）抗体的产生，这些抗体可以在易感个体中诱导产生</w:t>
      </w:r>
      <w:r>
        <w:rPr>
          <w:spacing w:val="-2"/>
        </w:rPr>
        <w:t>严重的过敏反应。但对于许多β</w:t>
      </w:r>
      <w:r>
        <w:rPr>
          <w:rFonts w:ascii="Times New Roman" w:hAnsi="Times New Roman" w:eastAsia="Times New Roman"/>
          <w:spacing w:val="-2"/>
        </w:rPr>
        <w:t>-</w:t>
      </w:r>
      <w:r>
        <w:rPr>
          <w:spacing w:val="-2"/>
        </w:rPr>
        <w:t>内酰胺类化合物而言，导致其过敏反应</w:t>
      </w:r>
      <w:r>
        <w:rPr>
          <w:spacing w:val="-8"/>
        </w:rPr>
        <w:t>的免疫病理学机制尚未得到广泛而深入的研究，也还未得出确切的科学结</w:t>
      </w:r>
      <w:r>
        <w:rPr>
          <w:spacing w:val="-24"/>
        </w:rPr>
        <w:t>论。另外，考虑患者使用时的青霉素致敏史、药代动力学等个体差异因素，</w:t>
      </w:r>
      <w:r>
        <w:rPr>
          <w:spacing w:val="-2"/>
        </w:rPr>
        <w:t> β</w:t>
      </w:r>
      <w:r>
        <w:rPr>
          <w:rFonts w:ascii="Times New Roman" w:hAnsi="Times New Roman" w:eastAsia="Times New Roman"/>
          <w:spacing w:val="-2"/>
        </w:rPr>
        <w:t>-</w:t>
      </w:r>
      <w:r>
        <w:rPr>
          <w:spacing w:val="-2"/>
        </w:rPr>
        <w:t>内酰胺类的药品致敏性的最低剂量往往不能确定，这也导致与非β</w:t>
      </w:r>
      <w:r>
        <w:rPr>
          <w:rFonts w:ascii="Times New Roman" w:hAnsi="Times New Roman" w:eastAsia="Times New Roman"/>
          <w:spacing w:val="-2"/>
        </w:rPr>
        <w:t>-</w:t>
      </w:r>
      <w:r>
        <w:rPr>
          <w:spacing w:val="-2"/>
        </w:rPr>
        <w:t>内</w:t>
      </w:r>
      <w:r>
        <w:rPr>
          <w:spacing w:val="-8"/>
        </w:rPr>
        <w:t>酰胺类药品共线生产时，其可接受的残留水平可能为“零”。基于上述风</w:t>
      </w:r>
      <w:r>
        <w:rPr>
          <w:spacing w:val="-2"/>
        </w:rPr>
        <w:t>险，β</w:t>
      </w:r>
      <w:r>
        <w:rPr>
          <w:rFonts w:ascii="Times New Roman" w:hAnsi="Times New Roman" w:eastAsia="Times New Roman"/>
          <w:spacing w:val="-2"/>
        </w:rPr>
        <w:t>-</w:t>
      </w:r>
      <w:r>
        <w:rPr>
          <w:spacing w:val="-2"/>
        </w:rPr>
        <w:t>内酰胺类和非β</w:t>
      </w:r>
      <w:r>
        <w:rPr>
          <w:rFonts w:ascii="Times New Roman" w:hAnsi="Times New Roman" w:eastAsia="Times New Roman"/>
          <w:spacing w:val="-2"/>
        </w:rPr>
        <w:t>-</w:t>
      </w:r>
      <w:r>
        <w:rPr>
          <w:spacing w:val="-2"/>
        </w:rPr>
        <w:t>内酰胺类药品原则上不能共线生产，因为，无论</w:t>
      </w:r>
      <w:r>
        <w:rPr>
          <w:spacing w:val="-2"/>
        </w:rPr>
        <w:t>采用何种方式清洁，β</w:t>
      </w:r>
      <w:r>
        <w:rPr>
          <w:rFonts w:ascii="Times New Roman" w:hAnsi="Times New Roman" w:eastAsia="Times New Roman"/>
          <w:spacing w:val="-2"/>
        </w:rPr>
        <w:t>-</w:t>
      </w:r>
      <w:r>
        <w:rPr>
          <w:spacing w:val="-2"/>
        </w:rPr>
        <w:t>内酰胺类药品不可能得到清洁效果为“零”的结</w:t>
      </w:r>
      <w:r>
        <w:rPr>
          <w:spacing w:val="-6"/>
        </w:rPr>
        <w:t>果。</w:t>
      </w:r>
    </w:p>
    <w:p>
      <w:pPr>
        <w:pStyle w:val="BodyText"/>
        <w:spacing w:line="358" w:lineRule="exact"/>
        <w:ind w:left="790"/>
      </w:pPr>
      <w:r>
        <w:rPr/>
        <w:t>对于β</w:t>
      </w:r>
      <w:r>
        <w:rPr>
          <w:rFonts w:ascii="Times New Roman" w:hAnsi="Times New Roman" w:eastAsia="Times New Roman"/>
        </w:rPr>
        <w:t>-</w:t>
      </w:r>
      <w:r>
        <w:rPr>
          <w:spacing w:val="-1"/>
        </w:rPr>
        <w:t>内酰胺结构类产品的共线生产，需要严格按国家有关管理规</w:t>
      </w:r>
    </w:p>
    <w:p>
      <w:pPr>
        <w:spacing w:after="0" w:line="358" w:lineRule="exact"/>
        <w:sectPr>
          <w:pgSz w:w="11910" w:h="16840"/>
          <w:pgMar w:header="0" w:footer="1584" w:top="1920" w:bottom="1780" w:left="1300" w:right="1140"/>
        </w:sectPr>
      </w:pPr>
    </w:p>
    <w:p>
      <w:pPr>
        <w:pStyle w:val="BodyText"/>
        <w:spacing w:line="417" w:lineRule="auto" w:before="122"/>
        <w:ind w:right="385"/>
        <w:jc w:val="both"/>
      </w:pPr>
      <w:r>
        <w:rPr>
          <w:spacing w:val="-3"/>
        </w:rPr>
        <w:t>定执行，同时也可以参考结合 </w:t>
      </w:r>
      <w:r>
        <w:rPr>
          <w:rFonts w:ascii="Times New Roman" w:hAnsi="Times New Roman" w:eastAsia="Times New Roman"/>
        </w:rPr>
        <w:t>ICH</w:t>
      </w:r>
      <w:r>
        <w:rPr>
          <w:rFonts w:ascii="Times New Roman" w:hAnsi="Times New Roman" w:eastAsia="Times New Roman"/>
          <w:spacing w:val="-18"/>
        </w:rPr>
        <w:t> </w:t>
      </w:r>
      <w:r>
        <w:rPr>
          <w:rFonts w:ascii="Times New Roman" w:hAnsi="Times New Roman" w:eastAsia="Times New Roman"/>
        </w:rPr>
        <w:t>Q7</w:t>
      </w:r>
      <w:r>
        <w:rPr/>
        <w:t>《原料药的药品生产质量管理规范</w:t>
      </w:r>
      <w:r>
        <w:rPr>
          <w:spacing w:val="-7"/>
        </w:rPr>
        <w:t>指南》第 </w:t>
      </w:r>
      <w:r>
        <w:rPr>
          <w:rFonts w:ascii="Times New Roman" w:hAnsi="Times New Roman" w:eastAsia="Times New Roman"/>
        </w:rPr>
        <w:t>4.4</w:t>
      </w:r>
      <w:r>
        <w:rPr>
          <w:rFonts w:ascii="Times New Roman" w:hAnsi="Times New Roman" w:eastAsia="Times New Roman"/>
          <w:spacing w:val="-18"/>
        </w:rPr>
        <w:t> </w:t>
      </w:r>
      <w:r>
        <w:rPr/>
        <w:t>章节和《</w:t>
      </w:r>
      <w:r>
        <w:rPr>
          <w:rFonts w:ascii="Times New Roman" w:hAnsi="Times New Roman" w:eastAsia="Times New Roman"/>
        </w:rPr>
        <w:t>ICH</w:t>
      </w:r>
      <w:r>
        <w:rPr>
          <w:rFonts w:ascii="Times New Roman" w:hAnsi="Times New Roman" w:eastAsia="Times New Roman"/>
          <w:spacing w:val="-17"/>
        </w:rPr>
        <w:t> </w:t>
      </w:r>
      <w:r>
        <w:rPr>
          <w:rFonts w:ascii="Times New Roman" w:hAnsi="Times New Roman" w:eastAsia="Times New Roman"/>
        </w:rPr>
        <w:t>Q7</w:t>
      </w:r>
      <w:r>
        <w:rPr>
          <w:rFonts w:ascii="Times New Roman" w:hAnsi="Times New Roman" w:eastAsia="Times New Roman"/>
          <w:spacing w:val="-18"/>
        </w:rPr>
        <w:t> </w:t>
      </w:r>
      <w:r>
        <w:rPr/>
        <w:t>问答部分》</w:t>
      </w:r>
      <w:r>
        <w:rPr>
          <w:rFonts w:ascii="Times New Roman" w:hAnsi="Times New Roman" w:eastAsia="Times New Roman"/>
        </w:rPr>
        <w:t>4.1</w:t>
      </w:r>
      <w:r>
        <w:rPr>
          <w:rFonts w:ascii="Times New Roman" w:hAnsi="Times New Roman" w:eastAsia="Times New Roman"/>
          <w:spacing w:val="-17"/>
        </w:rPr>
        <w:t> </w:t>
      </w:r>
      <w:r>
        <w:rPr/>
        <w:t>部分，关于高致敏性药品包</w:t>
      </w:r>
      <w:r>
        <w:rPr>
          <w:spacing w:val="-2"/>
        </w:rPr>
        <w:t>括青霉素类、β</w:t>
      </w:r>
      <w:r>
        <w:rPr>
          <w:rFonts w:ascii="Times New Roman" w:hAnsi="Times New Roman" w:eastAsia="Times New Roman"/>
          <w:spacing w:val="-2"/>
        </w:rPr>
        <w:t>-</w:t>
      </w:r>
      <w:r>
        <w:rPr>
          <w:spacing w:val="-2"/>
        </w:rPr>
        <w:t>内酰胺结构类产品的共线生产要求。</w:t>
      </w:r>
    </w:p>
    <w:p>
      <w:pPr>
        <w:pStyle w:val="ListParagraph"/>
        <w:numPr>
          <w:ilvl w:val="0"/>
          <w:numId w:val="23"/>
        </w:numPr>
        <w:tabs>
          <w:tab w:pos="1493" w:val="left" w:leader="none"/>
        </w:tabs>
        <w:spacing w:line="417" w:lineRule="auto" w:before="0" w:after="0"/>
        <w:ind w:left="231" w:right="387" w:firstLine="559"/>
        <w:jc w:val="left"/>
        <w:rPr>
          <w:sz w:val="28"/>
        </w:rPr>
      </w:pPr>
      <w:r>
        <w:rPr>
          <w:spacing w:val="-2"/>
          <w:sz w:val="28"/>
        </w:rPr>
        <w:t>生产特殊性质的药品，如高致敏性药品（如青霉素类</w:t>
      </w:r>
      <w:r>
        <w:rPr>
          <w:spacing w:val="-140"/>
          <w:sz w:val="28"/>
        </w:rPr>
        <w:t>）</w:t>
      </w:r>
      <w:r>
        <w:rPr>
          <w:spacing w:val="-13"/>
          <w:sz w:val="28"/>
        </w:rPr>
        <w:t>，必须</w:t>
      </w:r>
      <w:r>
        <w:rPr>
          <w:spacing w:val="-2"/>
          <w:sz w:val="28"/>
        </w:rPr>
        <w:t>采用专用和独立的厂房、生产设施和设备。</w:t>
      </w:r>
    </w:p>
    <w:p>
      <w:pPr>
        <w:pStyle w:val="ListParagraph"/>
        <w:numPr>
          <w:ilvl w:val="0"/>
          <w:numId w:val="23"/>
        </w:numPr>
        <w:tabs>
          <w:tab w:pos="1493" w:val="left" w:leader="none"/>
        </w:tabs>
        <w:spacing w:line="417" w:lineRule="auto" w:before="0" w:after="0"/>
        <w:ind w:left="231" w:right="389" w:firstLine="559"/>
        <w:jc w:val="left"/>
        <w:rPr>
          <w:sz w:val="28"/>
        </w:rPr>
      </w:pPr>
      <w:r>
        <w:rPr>
          <w:spacing w:val="-2"/>
          <w:sz w:val="28"/>
        </w:rPr>
        <w:t>生产β</w:t>
      </w:r>
      <w:r>
        <w:rPr>
          <w:rFonts w:ascii="Times New Roman" w:hAnsi="Times New Roman" w:eastAsia="Times New Roman"/>
          <w:spacing w:val="-2"/>
          <w:sz w:val="28"/>
        </w:rPr>
        <w:t>-</w:t>
      </w:r>
      <w:r>
        <w:rPr>
          <w:spacing w:val="-2"/>
          <w:sz w:val="28"/>
        </w:rPr>
        <w:t>内酰胺结构类药品必须使用专用设施（如独立的空气净化系统）和设备，并与其他药品生产区严格分开。</w:t>
      </w:r>
    </w:p>
    <w:p>
      <w:pPr>
        <w:pStyle w:val="ListParagraph"/>
        <w:numPr>
          <w:ilvl w:val="0"/>
          <w:numId w:val="23"/>
        </w:numPr>
        <w:tabs>
          <w:tab w:pos="1495" w:val="left" w:leader="none"/>
        </w:tabs>
        <w:spacing w:line="417" w:lineRule="auto" w:before="0" w:after="0"/>
        <w:ind w:left="231" w:right="388" w:firstLine="559"/>
        <w:jc w:val="both"/>
        <w:rPr>
          <w:sz w:val="28"/>
        </w:rPr>
      </w:pPr>
      <w:r>
        <w:rPr>
          <w:spacing w:val="-2"/>
          <w:sz w:val="28"/>
        </w:rPr>
        <w:t>凡采用半合成工艺生产碳青霉烯类原料药和采用此原料生产制</w:t>
      </w:r>
      <w:r>
        <w:rPr>
          <w:spacing w:val="-13"/>
          <w:sz w:val="28"/>
        </w:rPr>
        <w:t>剂的，均必须使用专用设备和独立的空气净化系统，并与其他类药品生产</w:t>
      </w:r>
      <w:r>
        <w:rPr>
          <w:spacing w:val="-2"/>
          <w:sz w:val="28"/>
        </w:rPr>
        <w:t>区域严格分开。</w:t>
      </w:r>
    </w:p>
    <w:p>
      <w:pPr>
        <w:pStyle w:val="ListParagraph"/>
        <w:numPr>
          <w:ilvl w:val="0"/>
          <w:numId w:val="23"/>
        </w:numPr>
        <w:tabs>
          <w:tab w:pos="1493" w:val="left" w:leader="none"/>
        </w:tabs>
        <w:spacing w:line="417" w:lineRule="auto" w:before="0" w:after="0"/>
        <w:ind w:left="231" w:right="243" w:firstLine="559"/>
        <w:jc w:val="left"/>
        <w:rPr>
          <w:sz w:val="28"/>
        </w:rPr>
      </w:pPr>
      <w:r>
        <w:rPr>
          <w:spacing w:val="-3"/>
          <w:w w:val="100"/>
          <w:sz w:val="28"/>
        </w:rPr>
        <w:t>某些起始物料为非发酵中间体（</w:t>
      </w:r>
      <w:r>
        <w:rPr>
          <w:w w:val="100"/>
          <w:sz w:val="28"/>
        </w:rPr>
        <w:t>如</w:t>
      </w:r>
      <w:r>
        <w:rPr>
          <w:spacing w:val="-54"/>
          <w:sz w:val="28"/>
        </w:rPr>
        <w:t> </w:t>
      </w:r>
      <w:hyperlink r:id="rId16">
        <w:r>
          <w:rPr>
            <w:rFonts w:ascii="Times New Roman" w:hAnsi="Times New Roman" w:eastAsia="Times New Roman"/>
            <w:spacing w:val="1"/>
            <w:w w:val="100"/>
            <w:sz w:val="28"/>
          </w:rPr>
          <w:t>7</w:t>
        </w:r>
        <w:r>
          <w:rPr>
            <w:rFonts w:ascii="Times New Roman" w:hAnsi="Times New Roman" w:eastAsia="Times New Roman"/>
            <w:spacing w:val="-3"/>
            <w:w w:val="100"/>
            <w:sz w:val="28"/>
          </w:rPr>
          <w:t>-</w:t>
        </w:r>
        <w:r>
          <w:rPr>
            <w:spacing w:val="-2"/>
            <w:w w:val="100"/>
            <w:sz w:val="28"/>
          </w:rPr>
          <w:t>氨基头孢烷酸</w:t>
        </w:r>
      </w:hyperlink>
      <w:r>
        <w:rPr>
          <w:w w:val="100"/>
          <w:sz w:val="28"/>
        </w:rPr>
        <w:t>（</w:t>
      </w:r>
      <w:r>
        <w:rPr>
          <w:rFonts w:ascii="Times New Roman" w:hAnsi="Times New Roman" w:eastAsia="Times New Roman"/>
          <w:spacing w:val="1"/>
          <w:w w:val="100"/>
          <w:sz w:val="28"/>
        </w:rPr>
        <w:t>7</w:t>
      </w:r>
      <w:r>
        <w:rPr>
          <w:rFonts w:ascii="Times New Roman" w:hAnsi="Times New Roman" w:eastAsia="Times New Roman"/>
          <w:w w:val="100"/>
          <w:sz w:val="28"/>
        </w:rPr>
        <w:t>-</w:t>
      </w:r>
      <w:r>
        <w:rPr>
          <w:rFonts w:ascii="Times New Roman" w:hAnsi="Times New Roman" w:eastAsia="Times New Roman"/>
          <w:spacing w:val="-2"/>
          <w:w w:val="100"/>
          <w:sz w:val="28"/>
        </w:rPr>
        <w:t>A</w:t>
      </w:r>
      <w:r>
        <w:rPr>
          <w:rFonts w:ascii="Times New Roman" w:hAnsi="Times New Roman" w:eastAsia="Times New Roman"/>
          <w:w w:val="100"/>
          <w:sz w:val="28"/>
        </w:rPr>
        <w:t>C</w:t>
      </w:r>
      <w:r>
        <w:rPr>
          <w:rFonts w:ascii="Times New Roman" w:hAnsi="Times New Roman" w:eastAsia="Times New Roman"/>
          <w:spacing w:val="-4"/>
          <w:w w:val="100"/>
          <w:sz w:val="28"/>
        </w:rPr>
        <w:t>A</w:t>
      </w:r>
      <w:r>
        <w:rPr>
          <w:spacing w:val="-140"/>
          <w:w w:val="100"/>
          <w:sz w:val="28"/>
        </w:rPr>
        <w:t>）</w:t>
      </w:r>
      <w:r>
        <w:rPr>
          <w:w w:val="100"/>
          <w:sz w:val="28"/>
        </w:rPr>
        <w:t>）物料且采用全合成工艺所得的</w:t>
      </w:r>
      <w:r>
        <w:rPr>
          <w:spacing w:val="2"/>
          <w:w w:val="100"/>
          <w:sz w:val="28"/>
        </w:rPr>
        <w:t>β</w:t>
      </w:r>
      <w:r>
        <w:rPr>
          <w:rFonts w:ascii="Times New Roman" w:hAnsi="Times New Roman" w:eastAsia="Times New Roman"/>
          <w:w w:val="100"/>
          <w:sz w:val="28"/>
        </w:rPr>
        <w:t>-</w:t>
      </w:r>
      <w:r>
        <w:rPr>
          <w:w w:val="100"/>
          <w:sz w:val="28"/>
        </w:rPr>
        <w:t>内酰胺结构类药品</w:t>
      </w:r>
      <w:r>
        <w:rPr>
          <w:spacing w:val="2"/>
          <w:w w:val="100"/>
          <w:sz w:val="28"/>
        </w:rPr>
        <w:t>（</w:t>
      </w:r>
      <w:r>
        <w:rPr>
          <w:w w:val="100"/>
          <w:sz w:val="28"/>
        </w:rPr>
        <w:t>如全合成的碳青霉</w:t>
      </w:r>
      <w:r>
        <w:rPr>
          <w:spacing w:val="-1"/>
          <w:w w:val="100"/>
          <w:sz w:val="28"/>
        </w:rPr>
        <w:t>烯类药品、全合成的单环</w:t>
      </w:r>
      <w:r>
        <w:rPr>
          <w:spacing w:val="2"/>
          <w:sz w:val="28"/>
        </w:rPr>
        <w:t> </w:t>
      </w:r>
      <w:r>
        <w:rPr>
          <w:rFonts w:ascii="Times New Roman" w:hAnsi="Times New Roman" w:eastAsia="Times New Roman"/>
          <w:spacing w:val="-2"/>
          <w:w w:val="100"/>
          <w:sz w:val="28"/>
        </w:rPr>
        <w:t>β</w:t>
      </w:r>
      <w:r>
        <w:rPr>
          <w:w w:val="100"/>
          <w:sz w:val="28"/>
        </w:rPr>
        <w:t>－内酰胺类药品氨曲南等）</w:t>
      </w:r>
      <w:r>
        <w:rPr>
          <w:spacing w:val="-2"/>
          <w:w w:val="100"/>
          <w:sz w:val="28"/>
        </w:rPr>
        <w:t>在对其生产工艺、</w:t>
      </w:r>
      <w:r>
        <w:rPr>
          <w:spacing w:val="-9"/>
          <w:w w:val="100"/>
          <w:sz w:val="28"/>
        </w:rPr>
        <w:t>杂质档案、临床应用</w:t>
      </w:r>
      <w:r>
        <w:rPr>
          <w:w w:val="100"/>
          <w:sz w:val="28"/>
        </w:rPr>
        <w:t>（</w:t>
      </w:r>
      <w:r>
        <w:rPr>
          <w:spacing w:val="-3"/>
          <w:w w:val="100"/>
          <w:sz w:val="28"/>
        </w:rPr>
        <w:t>包括其致敏性</w:t>
      </w:r>
      <w:r>
        <w:rPr>
          <w:spacing w:val="-29"/>
          <w:w w:val="100"/>
          <w:sz w:val="28"/>
        </w:rPr>
        <w:t>）</w:t>
      </w:r>
      <w:r>
        <w:rPr>
          <w:spacing w:val="-5"/>
          <w:w w:val="100"/>
          <w:sz w:val="28"/>
        </w:rPr>
        <w:t>等进行充分风险评估的基础上，其</w:t>
      </w:r>
      <w:r>
        <w:rPr>
          <w:spacing w:val="-12"/>
          <w:w w:val="100"/>
          <w:sz w:val="28"/>
        </w:rPr>
        <w:t>原料药和采用此原料生产制剂的，在设计并实施有效的防止交叉污染和混</w:t>
      </w:r>
      <w:r>
        <w:rPr>
          <w:spacing w:val="-7"/>
          <w:w w:val="100"/>
          <w:sz w:val="28"/>
        </w:rPr>
        <w:t>淆的预防策略后，原则上可以允许与其他普通化学类药品共线生产。</w:t>
      </w:r>
    </w:p>
    <w:p>
      <w:pPr>
        <w:pStyle w:val="BodyText"/>
        <w:spacing w:line="417" w:lineRule="auto"/>
        <w:ind w:right="382" w:firstLine="559"/>
        <w:jc w:val="both"/>
      </w:pPr>
      <w:r>
        <w:rPr>
          <w:spacing w:val="-2"/>
        </w:rPr>
        <w:t>尽管如此，也应当尽量专线生产，如不能避免与其他非β</w:t>
      </w:r>
      <w:r>
        <w:rPr>
          <w:rFonts w:ascii="Times New Roman" w:hAnsi="Times New Roman" w:eastAsia="Times New Roman"/>
          <w:spacing w:val="-2"/>
        </w:rPr>
        <w:t>-</w:t>
      </w:r>
      <w:r>
        <w:rPr>
          <w:spacing w:val="-2"/>
        </w:rPr>
        <w:t>内酰胺结</w:t>
      </w:r>
      <w:r>
        <w:rPr>
          <w:spacing w:val="-10"/>
        </w:rPr>
        <w:t>构类药品共线生产时，应当特别关注上市后药物警戒工作，并定期进行风</w:t>
      </w:r>
      <w:r>
        <w:rPr>
          <w:spacing w:val="-4"/>
        </w:rPr>
        <w:t>险评估工作。一旦发现过敏反应，应当考虑与其他化学药品分开，单独生</w:t>
      </w:r>
      <w:r>
        <w:rPr>
          <w:spacing w:val="-6"/>
        </w:rPr>
        <w:t>产。</w:t>
      </w:r>
    </w:p>
    <w:p>
      <w:pPr>
        <w:pStyle w:val="ListParagraph"/>
        <w:numPr>
          <w:ilvl w:val="0"/>
          <w:numId w:val="23"/>
        </w:numPr>
        <w:tabs>
          <w:tab w:pos="1493" w:val="left" w:leader="none"/>
        </w:tabs>
        <w:spacing w:line="358" w:lineRule="exact" w:before="0" w:after="0"/>
        <w:ind w:left="1492" w:right="0" w:hanging="703"/>
        <w:jc w:val="both"/>
        <w:rPr>
          <w:sz w:val="28"/>
        </w:rPr>
      </w:pPr>
      <w:r>
        <w:rPr>
          <w:spacing w:val="19"/>
          <w:sz w:val="28"/>
        </w:rPr>
        <w:t>对于</w:t>
      </w:r>
      <w:r>
        <w:rPr>
          <w:rFonts w:ascii="Times New Roman" w:hAnsi="Times New Roman" w:eastAsia="Times New Roman"/>
          <w:sz w:val="28"/>
        </w:rPr>
        <w:t>β</w:t>
      </w:r>
      <w:r>
        <w:rPr>
          <w:sz w:val="28"/>
        </w:rPr>
        <w:t>－内酰胺酶抑制剂，多为类似青霉素类和β</w:t>
      </w:r>
      <w:r>
        <w:rPr>
          <w:rFonts w:ascii="Times New Roman" w:hAnsi="Times New Roman" w:eastAsia="Times New Roman"/>
          <w:sz w:val="28"/>
        </w:rPr>
        <w:t>-</w:t>
      </w:r>
      <w:r>
        <w:rPr>
          <w:spacing w:val="-2"/>
          <w:sz w:val="28"/>
        </w:rPr>
        <w:t>内酰胺结构</w:t>
      </w:r>
    </w:p>
    <w:p>
      <w:pPr>
        <w:spacing w:after="0" w:line="358" w:lineRule="exact"/>
        <w:jc w:val="both"/>
        <w:rPr>
          <w:sz w:val="28"/>
        </w:rPr>
        <w:sectPr>
          <w:pgSz w:w="11910" w:h="16840"/>
          <w:pgMar w:header="0" w:footer="1584" w:top="1920" w:bottom="1780" w:left="1300" w:right="1140"/>
        </w:sectPr>
      </w:pPr>
    </w:p>
    <w:p>
      <w:pPr>
        <w:pStyle w:val="BodyText"/>
        <w:spacing w:line="417" w:lineRule="auto" w:before="122"/>
        <w:ind w:right="387"/>
        <w:jc w:val="both"/>
      </w:pPr>
      <w:r>
        <w:rPr>
          <w:spacing w:val="-14"/>
        </w:rPr>
        <w:t>类的产品，为确保药品质量，避免青霉素类与头孢菌素类产品之间的交叉</w:t>
      </w:r>
      <w:r>
        <w:rPr>
          <w:spacing w:val="-7"/>
        </w:rPr>
        <w:t>致敏，生产含 </w:t>
      </w:r>
      <w:r>
        <w:rPr>
          <w:rFonts w:ascii="Times New Roman" w:hAnsi="Times New Roman" w:eastAsia="Times New Roman"/>
          <w:spacing w:val="-4"/>
        </w:rPr>
        <w:t>β</w:t>
      </w:r>
      <w:r>
        <w:rPr>
          <w:spacing w:val="-4"/>
        </w:rPr>
        <w:t>－内酰胺酶抑制剂抗生素复方制剂的生产企业，在选择原</w:t>
      </w:r>
      <w:r>
        <w:rPr>
          <w:spacing w:val="-12"/>
        </w:rPr>
        <w:t>料药供应商时，必须根据其配伍对象考察相关原料药的生产条件，避免青</w:t>
      </w:r>
      <w:r>
        <w:rPr>
          <w:spacing w:val="-2"/>
        </w:rPr>
        <w:t>霉素类产品与头孢菌素类产品交叉污染。</w:t>
      </w:r>
    </w:p>
    <w:p>
      <w:pPr>
        <w:pStyle w:val="BodyText"/>
        <w:spacing w:before="2"/>
        <w:ind w:left="0"/>
        <w:rPr>
          <w:sz w:val="23"/>
        </w:rPr>
      </w:pPr>
    </w:p>
    <w:p>
      <w:pPr>
        <w:pStyle w:val="Heading1"/>
        <w:numPr>
          <w:ilvl w:val="1"/>
          <w:numId w:val="15"/>
        </w:numPr>
        <w:tabs>
          <w:tab w:pos="1283" w:val="left" w:leader="none"/>
        </w:tabs>
        <w:spacing w:line="240" w:lineRule="auto" w:before="0" w:after="0"/>
        <w:ind w:left="1282" w:right="0" w:hanging="490"/>
        <w:jc w:val="left"/>
      </w:pPr>
      <w:bookmarkStart w:name="_bookmark23" w:id="27"/>
      <w:bookmarkEnd w:id="27"/>
      <w:r>
        <w:rPr>
          <w:w w:val="95"/>
        </w:rPr>
        <w:t>设</w:t>
      </w:r>
      <w:r>
        <w:rPr>
          <w:w w:val="95"/>
        </w:rPr>
        <w:t>备</w:t>
      </w:r>
      <w:r>
        <w:rPr>
          <w:w w:val="95"/>
        </w:rPr>
        <w:t>清</w:t>
      </w:r>
      <w:r>
        <w:rPr>
          <w:w w:val="95"/>
        </w:rPr>
        <w:t>洁</w:t>
      </w:r>
      <w:r>
        <w:rPr>
          <w:w w:val="95"/>
        </w:rPr>
        <w:t>验</w:t>
      </w:r>
      <w:r>
        <w:rPr>
          <w:w w:val="95"/>
        </w:rPr>
        <w:t>证</w:t>
      </w:r>
      <w:r>
        <w:rPr>
          <w:w w:val="95"/>
        </w:rPr>
        <w:t>应</w:t>
      </w:r>
      <w:r>
        <w:rPr>
          <w:w w:val="95"/>
        </w:rPr>
        <w:t>当</w:t>
      </w:r>
      <w:r>
        <w:rPr>
          <w:w w:val="95"/>
        </w:rPr>
        <w:t>考</w:t>
      </w:r>
      <w:r>
        <w:rPr>
          <w:w w:val="95"/>
        </w:rPr>
        <w:t>虑</w:t>
      </w:r>
      <w:r>
        <w:rPr>
          <w:w w:val="95"/>
        </w:rPr>
        <w:t>的</w:t>
      </w:r>
      <w:r>
        <w:rPr>
          <w:w w:val="95"/>
        </w:rPr>
        <w:t>因</w:t>
      </w:r>
      <w:r>
        <w:rPr>
          <w:spacing w:val="-10"/>
          <w:w w:val="95"/>
        </w:rPr>
        <w:t>素</w:t>
      </w:r>
    </w:p>
    <w:p>
      <w:pPr>
        <w:pStyle w:val="BodyText"/>
        <w:spacing w:before="1"/>
        <w:ind w:left="0"/>
        <w:rPr>
          <w:rFonts w:ascii="楷体"/>
          <w:b/>
          <w:sz w:val="26"/>
        </w:rPr>
      </w:pPr>
    </w:p>
    <w:p>
      <w:pPr>
        <w:pStyle w:val="Heading1"/>
        <w:numPr>
          <w:ilvl w:val="2"/>
          <w:numId w:val="15"/>
        </w:numPr>
        <w:tabs>
          <w:tab w:pos="1492" w:val="left" w:leader="none"/>
        </w:tabs>
        <w:spacing w:line="240" w:lineRule="auto" w:before="0" w:after="0"/>
        <w:ind w:left="1491" w:right="0" w:hanging="699"/>
        <w:jc w:val="left"/>
        <w:rPr>
          <w:rFonts w:ascii="Microsoft JhengHei" w:eastAsia="Microsoft JhengHei"/>
        </w:rPr>
      </w:pPr>
      <w:bookmarkStart w:name="_bookmark24" w:id="28"/>
      <w:bookmarkEnd w:id="28"/>
      <w:r>
        <w:rPr>
          <w:rFonts w:ascii="Microsoft JhengHei" w:eastAsia="Microsoft JhengHei"/>
          <w:spacing w:val="-1"/>
        </w:rPr>
        <w:t>清洁工艺验证方案的制定</w:t>
      </w:r>
    </w:p>
    <w:p>
      <w:pPr>
        <w:pStyle w:val="BodyText"/>
        <w:spacing w:before="1"/>
        <w:ind w:left="0"/>
        <w:rPr>
          <w:rFonts w:ascii="Microsoft JhengHei"/>
          <w:b/>
          <w:sz w:val="25"/>
        </w:rPr>
      </w:pPr>
    </w:p>
    <w:p>
      <w:pPr>
        <w:pStyle w:val="BodyText"/>
        <w:spacing w:line="417" w:lineRule="auto"/>
        <w:ind w:right="247" w:firstLine="559"/>
      </w:pPr>
      <w:r>
        <w:rPr>
          <w:spacing w:val="-2"/>
        </w:rPr>
        <w:t>清洁验证是证明清洁工艺可将活性物质、清洁剂、微生物、内毒素等</w:t>
      </w:r>
      <w:r>
        <w:rPr>
          <w:spacing w:val="-9"/>
        </w:rPr>
        <w:t>污染清除至可接受水平的文件化证据，企业应当至少在产品上市放行前完</w:t>
      </w:r>
      <w:r>
        <w:rPr>
          <w:spacing w:val="-13"/>
        </w:rPr>
        <w:t>成清洁工艺验证工作。通过风险评估确定影响清洁效果和性能的关键因素</w:t>
      </w:r>
      <w:r>
        <w:rPr>
          <w:spacing w:val="-2"/>
        </w:rPr>
        <w:t>制定清洁验证方案。关键因素包括清洁工艺中的关键控制点和控制参数、</w:t>
      </w:r>
      <w:r>
        <w:rPr>
          <w:spacing w:val="-2"/>
        </w:rPr>
        <w:t>详细的清洁规程、公用系统实际参数数值、取样点及取样方法、清洁工艺</w:t>
      </w:r>
      <w:r>
        <w:rPr>
          <w:spacing w:val="-2"/>
        </w:rPr>
        <w:t>运行次数等。</w:t>
      </w:r>
    </w:p>
    <w:p>
      <w:pPr>
        <w:pStyle w:val="BodyText"/>
        <w:spacing w:line="417" w:lineRule="auto"/>
        <w:ind w:right="246" w:firstLine="559"/>
      </w:pPr>
      <w:r>
        <w:rPr>
          <w:spacing w:val="-7"/>
        </w:rPr>
        <w:t>可通过实验设计评估清洁参数对清洁工艺的影响程度，确定清洁工艺</w:t>
      </w:r>
      <w:r>
        <w:rPr>
          <w:spacing w:val="-2"/>
        </w:rPr>
        <w:t>中的关键控制点、控制参数、监测参数，并应当根据残留物取样回收率、</w:t>
      </w:r>
      <w:r>
        <w:rPr>
          <w:spacing w:val="-2"/>
        </w:rPr>
        <w:t>检测数据综合评估清洁效果；清洁验证方案应当详细、具有可操作性，避</w:t>
      </w:r>
      <w:r>
        <w:rPr>
          <w:spacing w:val="-9"/>
        </w:rPr>
        <w:t>免因操作偏差带来的潜在污染和交叉污染；还应当考虑设备使用后至清洁</w:t>
      </w:r>
      <w:r>
        <w:rPr>
          <w:spacing w:val="-7"/>
        </w:rPr>
        <w:t>前的间隔时间以及设备清洁后的保存时限、清洁步骤的清洗时间、溶剂温</w:t>
      </w:r>
      <w:r>
        <w:rPr>
          <w:spacing w:val="-13"/>
        </w:rPr>
        <w:t>度、清洁剂的清洁效果及残留控制等；清洁验证方案也需要考虑清洁工艺</w:t>
      </w:r>
      <w:r>
        <w:rPr>
          <w:spacing w:val="-13"/>
        </w:rPr>
        <w:t>中的自动化水平，使用自动化清洁工艺时，应当核对公用系统和设备的运</w:t>
      </w:r>
    </w:p>
    <w:p>
      <w:pPr>
        <w:pStyle w:val="BodyText"/>
        <w:spacing w:line="358" w:lineRule="exact"/>
      </w:pPr>
      <w:r>
        <w:rPr>
          <w:spacing w:val="-3"/>
        </w:rPr>
        <w:t>行程序，确认公用系统和设备处于控制参数范围内。</w:t>
      </w:r>
    </w:p>
    <w:p>
      <w:pPr>
        <w:spacing w:after="0" w:line="358" w:lineRule="exact"/>
        <w:sectPr>
          <w:pgSz w:w="11910" w:h="16840"/>
          <w:pgMar w:header="0" w:footer="1584" w:top="1920" w:bottom="1780" w:left="1300" w:right="1140"/>
        </w:sectPr>
      </w:pPr>
    </w:p>
    <w:p>
      <w:pPr>
        <w:pStyle w:val="BodyText"/>
        <w:spacing w:line="417" w:lineRule="auto" w:before="122"/>
        <w:ind w:right="106" w:firstLine="559"/>
      </w:pPr>
      <w:r>
        <w:rPr>
          <w:spacing w:val="-10"/>
        </w:rPr>
        <w:t>当采用最差条件进行清洁验证时，要评估和说明选择最差条件产品的</w:t>
      </w:r>
      <w:r>
        <w:rPr>
          <w:spacing w:val="-2"/>
        </w:rPr>
        <w:t> </w:t>
      </w:r>
      <w:r>
        <w:rPr>
          <w:spacing w:val="-12"/>
        </w:rPr>
        <w:t>理由和依据，最差条件产品的选择标准应当考虑产品的溶解度、清洁难易</w:t>
      </w:r>
      <w:r>
        <w:rPr>
          <w:spacing w:val="-2"/>
        </w:rPr>
        <w:t> 度、毒性和活性等。多产品分阶段性共线生产时，应当考虑每个产品阶段</w:t>
      </w:r>
      <w:r>
        <w:rPr>
          <w:spacing w:val="-2"/>
        </w:rPr>
        <w:t> </w:t>
      </w:r>
      <w:r>
        <w:rPr>
          <w:spacing w:val="-10"/>
        </w:rPr>
        <w:t>生产结束后清洁难易程度的影响，阶段性生产的最长时间和最大批次数量、</w:t>
      </w:r>
      <w:r>
        <w:rPr>
          <w:spacing w:val="-2"/>
        </w:rPr>
        <w:t>待清洁时限等是清洁验证的评价和挑战依据。</w:t>
      </w:r>
    </w:p>
    <w:p>
      <w:pPr>
        <w:pStyle w:val="BodyText"/>
        <w:spacing w:line="417" w:lineRule="auto"/>
        <w:ind w:right="391" w:firstLine="559"/>
        <w:jc w:val="both"/>
      </w:pPr>
      <w:r>
        <w:rPr>
          <w:spacing w:val="-13"/>
        </w:rPr>
        <w:t>引入新产品时，要评估现有清洁方法的适用性，也要评估引入新产品</w:t>
      </w:r>
      <w:r>
        <w:rPr>
          <w:spacing w:val="-10"/>
        </w:rPr>
        <w:t>对现有清洁验证的影响，如原有清洁方法满足新产品的要求，不需要强制</w:t>
      </w:r>
      <w:r>
        <w:rPr>
          <w:spacing w:val="-2"/>
        </w:rPr>
        <w:t>设计一个新的清洁方法。</w:t>
      </w:r>
    </w:p>
    <w:p>
      <w:pPr>
        <w:pStyle w:val="Heading1"/>
        <w:numPr>
          <w:ilvl w:val="2"/>
          <w:numId w:val="15"/>
        </w:numPr>
        <w:tabs>
          <w:tab w:pos="1425" w:val="left" w:leader="none"/>
        </w:tabs>
        <w:spacing w:line="240" w:lineRule="auto" w:before="168" w:after="0"/>
        <w:ind w:left="1424" w:right="0" w:hanging="632"/>
        <w:jc w:val="left"/>
        <w:rPr>
          <w:rFonts w:ascii="Microsoft JhengHei" w:eastAsia="Microsoft JhengHei"/>
        </w:rPr>
      </w:pPr>
      <w:bookmarkStart w:name="_bookmark25" w:id="29"/>
      <w:bookmarkEnd w:id="29"/>
      <w:r>
        <w:rPr>
          <w:b w:val="0"/>
        </w:rPr>
      </w:r>
      <w:bookmarkStart w:name="_bookmark25" w:id="30"/>
      <w:bookmarkEnd w:id="30"/>
      <w:r>
        <w:rPr>
          <w:rFonts w:ascii="Microsoft JhengHei" w:eastAsia="Microsoft JhengHei"/>
          <w:spacing w:val="-1"/>
        </w:rPr>
        <w:t>清洁验证的实施及清洁程序的确认</w:t>
      </w:r>
    </w:p>
    <w:p>
      <w:pPr>
        <w:pStyle w:val="BodyText"/>
        <w:spacing w:before="1"/>
        <w:ind w:left="0"/>
        <w:rPr>
          <w:rFonts w:ascii="Microsoft JhengHei"/>
          <w:b/>
          <w:sz w:val="25"/>
        </w:rPr>
      </w:pPr>
    </w:p>
    <w:p>
      <w:pPr>
        <w:pStyle w:val="BodyText"/>
        <w:spacing w:line="417" w:lineRule="auto"/>
        <w:ind w:right="389" w:firstLine="559"/>
        <w:jc w:val="both"/>
      </w:pPr>
      <w:r>
        <w:rPr>
          <w:spacing w:val="-7"/>
        </w:rPr>
        <w:t>清洁工艺验证阶段应当进行的典型活动包括但不限于以下方面：检查</w:t>
      </w:r>
      <w:r>
        <w:rPr>
          <w:spacing w:val="-8"/>
        </w:rPr>
        <w:t>目标成分和清洁剂分析方法的确认或验证情况，人员培训，预设定清洁验</w:t>
      </w:r>
      <w:r>
        <w:rPr>
          <w:spacing w:val="-4"/>
        </w:rPr>
        <w:t>证可接受标准，执行清洁方案，确认人员操作规范性，记录偏差及变更情</w:t>
      </w:r>
      <w:r>
        <w:rPr>
          <w:spacing w:val="-14"/>
        </w:rPr>
        <w:t>况，形成并批准最终验证报告，通过验证证明该清洁程序可以符合清洁验</w:t>
      </w:r>
      <w:r>
        <w:rPr>
          <w:spacing w:val="-2"/>
        </w:rPr>
        <w:t>证可接受标准。</w:t>
      </w:r>
    </w:p>
    <w:p>
      <w:pPr>
        <w:pStyle w:val="BodyText"/>
        <w:spacing w:line="417" w:lineRule="auto"/>
        <w:ind w:right="249" w:firstLine="559"/>
      </w:pPr>
      <w:r>
        <w:rPr>
          <w:spacing w:val="-2"/>
        </w:rPr>
        <w:t>持有人应当对新产品的清洁方法的重现性和残留检测限度进行评估，</w:t>
      </w:r>
      <w:r>
        <w:rPr>
          <w:spacing w:val="-7"/>
        </w:rPr>
        <w:t>确保清洁方法和残留检测限度分析方法得到完整准确转移，清洁方法的重</w:t>
      </w:r>
      <w:r>
        <w:rPr>
          <w:spacing w:val="-11"/>
        </w:rPr>
        <w:t>现性确认可在中试车间进行，也可随产品试生产批在目标商业化车间生产</w:t>
      </w:r>
      <w:r>
        <w:rPr>
          <w:spacing w:val="-4"/>
        </w:rPr>
        <w:t>线进行。</w:t>
      </w:r>
    </w:p>
    <w:p>
      <w:pPr>
        <w:spacing w:after="0" w:line="417" w:lineRule="auto"/>
        <w:sectPr>
          <w:pgSz w:w="11910" w:h="16840"/>
          <w:pgMar w:header="0" w:footer="1584" w:top="1920" w:bottom="1780" w:left="1300" w:right="1140"/>
        </w:sectPr>
      </w:pPr>
    </w:p>
    <w:p>
      <w:pPr>
        <w:pStyle w:val="Heading1"/>
        <w:numPr>
          <w:ilvl w:val="2"/>
          <w:numId w:val="15"/>
        </w:numPr>
        <w:tabs>
          <w:tab w:pos="1492" w:val="left" w:leader="none"/>
        </w:tabs>
        <w:spacing w:line="240" w:lineRule="auto" w:before="32" w:after="0"/>
        <w:ind w:left="1491" w:right="0" w:hanging="699"/>
        <w:jc w:val="left"/>
        <w:rPr>
          <w:rFonts w:ascii="Microsoft JhengHei" w:eastAsia="Microsoft JhengHei"/>
        </w:rPr>
      </w:pPr>
      <w:bookmarkStart w:name="_bookmark26" w:id="31"/>
      <w:bookmarkEnd w:id="31"/>
      <w:r>
        <w:rPr>
          <w:rFonts w:ascii="Microsoft JhengHei" w:eastAsia="Microsoft JhengHei"/>
          <w:spacing w:val="-2"/>
        </w:rPr>
        <w:t>清洁可接受限度</w:t>
      </w:r>
    </w:p>
    <w:p>
      <w:pPr>
        <w:pStyle w:val="BodyText"/>
        <w:spacing w:before="1"/>
        <w:ind w:left="0"/>
        <w:rPr>
          <w:rFonts w:ascii="Microsoft JhengHei"/>
          <w:b/>
          <w:sz w:val="25"/>
        </w:rPr>
      </w:pPr>
    </w:p>
    <w:p>
      <w:pPr>
        <w:pStyle w:val="BodyText"/>
        <w:spacing w:line="417" w:lineRule="auto"/>
        <w:ind w:right="383" w:firstLine="559"/>
        <w:jc w:val="both"/>
      </w:pPr>
      <w:r>
        <w:rPr>
          <w:spacing w:val="-2"/>
        </w:rPr>
        <w:t>活性物质残留限度标准应当基于产品毒理试验数据或毒理学文献资</w:t>
      </w:r>
      <w:r>
        <w:rPr>
          <w:spacing w:val="-9"/>
        </w:rPr>
        <w:t>料结合实际生产情况建立，并在产品生命周期内进行定期评估。评估过程</w:t>
      </w:r>
      <w:r>
        <w:rPr>
          <w:spacing w:val="-1"/>
        </w:rPr>
        <w:t>应遵循</w:t>
      </w:r>
      <w:r>
        <w:rPr>
          <w:rFonts w:ascii="Times New Roman" w:eastAsia="Times New Roman"/>
          <w:spacing w:val="-1"/>
        </w:rPr>
        <w:t>HBEL</w:t>
      </w:r>
      <w:r>
        <w:rPr>
          <w:spacing w:val="-1"/>
        </w:rPr>
        <w:t>、毒理学研究数据等的制定策略，并记录评估过程，包含但</w:t>
      </w:r>
      <w:r>
        <w:rPr/>
        <w:t>不限于物质毒理危害的识别、阈剂量的获取、</w:t>
      </w:r>
      <w:r>
        <w:rPr>
          <w:rFonts w:ascii="Times New Roman" w:eastAsia="Times New Roman"/>
        </w:rPr>
        <w:t>PDE </w:t>
      </w:r>
      <w:r>
        <w:rPr/>
        <w:t>计算过程校正因子的</w:t>
      </w:r>
      <w:r>
        <w:rPr>
          <w:spacing w:val="-4"/>
        </w:rPr>
        <w:t>选择、用于识别危害的参考文献或原始试验数据等。相对于传统方法（如</w:t>
      </w:r>
      <w:r>
        <w:rPr>
          <w:spacing w:val="-4"/>
        </w:rPr>
        <w:t> </w:t>
      </w:r>
      <w:r>
        <w:rPr>
          <w:rFonts w:ascii="Times New Roman" w:eastAsia="Times New Roman"/>
          <w:spacing w:val="-4"/>
        </w:rPr>
        <w:t>1/1000 </w:t>
      </w:r>
      <w:r>
        <w:rPr>
          <w:spacing w:val="-4"/>
        </w:rPr>
        <w:t>最低日治疗剂量、</w:t>
      </w:r>
      <w:r>
        <w:rPr>
          <w:rFonts w:ascii="Times New Roman" w:eastAsia="Times New Roman"/>
          <w:spacing w:val="-4"/>
        </w:rPr>
        <w:t>10ppm</w:t>
      </w:r>
      <w:r>
        <w:rPr>
          <w:rFonts w:ascii="Times New Roman" w:eastAsia="Times New Roman"/>
          <w:spacing w:val="-8"/>
        </w:rPr>
        <w:t> </w:t>
      </w:r>
      <w:r>
        <w:rPr>
          <w:spacing w:val="-4"/>
        </w:rPr>
        <w:t>方法等）设定的限度来说，基于健康的暴</w:t>
      </w:r>
      <w:r>
        <w:rPr>
          <w:spacing w:val="-6"/>
        </w:rPr>
        <w:t>露限度（</w:t>
      </w:r>
      <w:r>
        <w:rPr>
          <w:rFonts w:ascii="Times New Roman" w:eastAsia="Times New Roman"/>
          <w:spacing w:val="-6"/>
        </w:rPr>
        <w:t>HBEL</w:t>
      </w:r>
      <w:r>
        <w:rPr>
          <w:spacing w:val="-6"/>
        </w:rPr>
        <w:t>）的可接受标准（</w:t>
      </w:r>
      <w:r>
        <w:rPr>
          <w:spacing w:val="-18"/>
        </w:rPr>
        <w:t>如 </w:t>
      </w:r>
      <w:r>
        <w:rPr>
          <w:rFonts w:ascii="Times New Roman" w:eastAsia="Times New Roman"/>
          <w:spacing w:val="-6"/>
        </w:rPr>
        <w:t>PDE</w:t>
      </w:r>
      <w:r>
        <w:rPr>
          <w:rFonts w:ascii="Times New Roman" w:eastAsia="Times New Roman"/>
          <w:spacing w:val="18"/>
        </w:rPr>
        <w:t> </w:t>
      </w:r>
      <w:r>
        <w:rPr>
          <w:spacing w:val="-6"/>
        </w:rPr>
        <w:t>值）在评估清洁残留数据时更具</w:t>
      </w:r>
      <w:r>
        <w:rPr>
          <w:spacing w:val="-4"/>
        </w:rPr>
        <w:t>有科学性和优势，可以对活性物质、清洁剂、降解或变性的活性物质、蛋</w:t>
      </w:r>
      <w:r>
        <w:rPr>
          <w:spacing w:val="-2"/>
        </w:rPr>
        <w:t>白质碎片、其他物料建立残留限度标准。</w:t>
      </w:r>
    </w:p>
    <w:p>
      <w:pPr>
        <w:pStyle w:val="BodyText"/>
        <w:spacing w:line="417" w:lineRule="auto"/>
        <w:ind w:right="387" w:firstLine="559"/>
        <w:jc w:val="both"/>
      </w:pPr>
      <w:r>
        <w:rPr>
          <w:spacing w:val="-2"/>
        </w:rPr>
        <w:t>对于大多数化合物，传统限度值相对于 </w:t>
      </w:r>
      <w:r>
        <w:rPr>
          <w:rFonts w:ascii="Times New Roman" w:eastAsia="Times New Roman"/>
        </w:rPr>
        <w:t>PDE</w:t>
      </w:r>
      <w:r>
        <w:rPr>
          <w:rFonts w:ascii="Times New Roman" w:eastAsia="Times New Roman"/>
          <w:spacing w:val="-12"/>
        </w:rPr>
        <w:t> </w:t>
      </w:r>
      <w:r>
        <w:rPr/>
        <w:t>值是相对严格的，但是</w:t>
      </w:r>
      <w:r>
        <w:rPr>
          <w:spacing w:val="-11"/>
        </w:rPr>
        <w:t>对于某些抗生素类、细胞毒类抗肿瘤药物或高活性产品，传统限度值可能</w:t>
      </w:r>
      <w:r>
        <w:rPr>
          <w:spacing w:val="-9"/>
        </w:rPr>
        <w:t>会超过 </w:t>
      </w:r>
      <w:r>
        <w:rPr>
          <w:rFonts w:ascii="Times New Roman" w:eastAsia="Times New Roman"/>
        </w:rPr>
        <w:t>PDE</w:t>
      </w:r>
      <w:r>
        <w:rPr>
          <w:rFonts w:ascii="Times New Roman" w:eastAsia="Times New Roman"/>
          <w:spacing w:val="-13"/>
        </w:rPr>
        <w:t> </w:t>
      </w:r>
      <w:r>
        <w:rPr/>
        <w:t>值，如果采用传统方法设定的限值，对患者长期暴露可能起</w:t>
      </w:r>
      <w:r>
        <w:rPr>
          <w:spacing w:val="-2"/>
        </w:rPr>
        <w:t>不到充分保护，应提供理由说明如何为高危害的药物提供充分的保护。</w:t>
      </w:r>
    </w:p>
    <w:p>
      <w:pPr>
        <w:pStyle w:val="BodyText"/>
        <w:spacing w:line="358" w:lineRule="exact"/>
        <w:ind w:left="790"/>
      </w:pPr>
      <w:r>
        <w:rPr>
          <w:spacing w:val="13"/>
        </w:rPr>
        <w:t>对于现有产品，生产企业从传统的方法转为基于健康的暴露限度</w:t>
      </w:r>
    </w:p>
    <w:p>
      <w:pPr>
        <w:pStyle w:val="BodyText"/>
        <w:spacing w:before="8"/>
        <w:ind w:left="0"/>
        <w:rPr>
          <w:sz w:val="20"/>
        </w:rPr>
      </w:pPr>
    </w:p>
    <w:p>
      <w:pPr>
        <w:pStyle w:val="BodyText"/>
        <w:spacing w:line="417" w:lineRule="auto"/>
        <w:ind w:right="247"/>
      </w:pPr>
      <w:r>
        <w:rPr/>
        <w:t>（</w:t>
      </w:r>
      <w:r>
        <w:rPr>
          <w:rFonts w:ascii="Times New Roman" w:eastAsia="Times New Roman"/>
        </w:rPr>
        <w:t>HBEL</w:t>
      </w:r>
      <w:r>
        <w:rPr/>
        <w:t>）</w:t>
      </w:r>
      <w:r>
        <w:rPr>
          <w:spacing w:val="-5"/>
        </w:rPr>
        <w:t>或其他毒理学数据评估时，当 </w:t>
      </w:r>
      <w:r>
        <w:rPr>
          <w:rFonts w:ascii="Times New Roman" w:eastAsia="Times New Roman"/>
        </w:rPr>
        <w:t>PDE</w:t>
      </w:r>
      <w:r>
        <w:rPr>
          <w:rFonts w:ascii="Times New Roman" w:eastAsia="Times New Roman"/>
          <w:spacing w:val="-11"/>
        </w:rPr>
        <w:t> </w:t>
      </w:r>
      <w:r>
        <w:rPr/>
        <w:t>值高于历史限值时，可选择</w:t>
      </w:r>
      <w:r>
        <w:rPr>
          <w:spacing w:val="-13"/>
        </w:rPr>
        <w:t>继续采用历史限值，也可以经综合评估将历史使用的清洁限值设臵为警戒</w:t>
      </w:r>
      <w:r>
        <w:rPr>
          <w:spacing w:val="-13"/>
        </w:rPr>
        <w:t>限，超出清洁限度警戒限的结果应当予以调查，并在适当情况下采取纠正</w:t>
      </w:r>
      <w:r>
        <w:rPr>
          <w:spacing w:val="-2"/>
        </w:rPr>
        <w:t>措施，以使清洁工艺性能处于清洁限度警戒限内，保证足够的清洁水平。</w:t>
      </w:r>
      <w:r>
        <w:rPr>
          <w:spacing w:val="-1"/>
        </w:rPr>
        <w:t>重复多次超出清洁限度警戒限是不可接受的，说明这种清洁工艺不可靠。</w:t>
      </w:r>
    </w:p>
    <w:p>
      <w:pPr>
        <w:spacing w:after="0" w:line="417" w:lineRule="auto"/>
        <w:sectPr>
          <w:pgSz w:w="11910" w:h="16840"/>
          <w:pgMar w:header="0" w:footer="1584" w:top="1920" w:bottom="1780" w:left="1300" w:right="1140"/>
        </w:sectPr>
      </w:pPr>
    </w:p>
    <w:p>
      <w:pPr>
        <w:pStyle w:val="BodyText"/>
        <w:spacing w:line="417" w:lineRule="auto" w:before="122"/>
        <w:ind w:right="387"/>
        <w:jc w:val="both"/>
      </w:pPr>
      <w:r>
        <w:rPr>
          <w:spacing w:val="33"/>
        </w:rPr>
        <w:t>如果</w:t>
      </w:r>
      <w:r>
        <w:rPr>
          <w:rFonts w:ascii="Times New Roman" w:eastAsia="Times New Roman"/>
        </w:rPr>
        <w:t>PDE</w:t>
      </w:r>
      <w:r>
        <w:rPr>
          <w:rFonts w:ascii="Times New Roman" w:eastAsia="Times New Roman"/>
          <w:spacing w:val="-18"/>
        </w:rPr>
        <w:t> </w:t>
      </w:r>
      <w:r>
        <w:rPr>
          <w:spacing w:val="-6"/>
        </w:rPr>
        <w:t>方法计算出的限值低于历史残留限值，则应当使用基于 </w:t>
      </w:r>
      <w:r>
        <w:rPr>
          <w:rFonts w:ascii="Times New Roman" w:eastAsia="Times New Roman"/>
        </w:rPr>
        <w:t>PDE</w:t>
      </w:r>
      <w:r>
        <w:rPr>
          <w:rFonts w:ascii="Times New Roman" w:eastAsia="Times New Roman"/>
          <w:spacing w:val="-17"/>
        </w:rPr>
        <w:t> </w:t>
      </w:r>
      <w:r>
        <w:rPr/>
        <w:t>的</w:t>
      </w:r>
      <w:r>
        <w:rPr>
          <w:spacing w:val="-2"/>
        </w:rPr>
        <w:t>新残留限度，并评估对已建立的清洁验证和清洁工艺的影响。</w:t>
      </w:r>
    </w:p>
    <w:p>
      <w:pPr>
        <w:pStyle w:val="BodyText"/>
        <w:spacing w:line="417" w:lineRule="auto"/>
        <w:ind w:right="387" w:firstLine="559"/>
        <w:jc w:val="both"/>
      </w:pPr>
      <w:r>
        <w:rPr>
          <w:spacing w:val="-9"/>
        </w:rPr>
        <w:t>目视检查是很重要的清洁接受标准，执行清洁程序后，至少应当保证</w:t>
      </w:r>
      <w:r>
        <w:rPr>
          <w:spacing w:val="-12"/>
        </w:rPr>
        <w:t>目视清洁，但通常目视检查不能作为清洁验证的单一可接受标准使用。在</w:t>
      </w:r>
      <w:r>
        <w:rPr>
          <w:spacing w:val="-13"/>
        </w:rPr>
        <w:t>执行目视检查时，需要确认检查人员的视力，环境照度等影响目视检查结</w:t>
      </w:r>
      <w:r>
        <w:rPr>
          <w:spacing w:val="-13"/>
        </w:rPr>
        <w:t>果的因素。同时建议考虑使用内窥镜、相机或摄像头等技术手段增加对目</w:t>
      </w:r>
      <w:r>
        <w:rPr>
          <w:spacing w:val="-2"/>
        </w:rPr>
        <w:t>视检查的可靠程度。</w:t>
      </w:r>
    </w:p>
    <w:p>
      <w:pPr>
        <w:pStyle w:val="BodyText"/>
        <w:ind w:left="0"/>
      </w:pPr>
    </w:p>
    <w:p>
      <w:pPr>
        <w:pStyle w:val="BodyText"/>
        <w:spacing w:before="4"/>
        <w:ind w:left="0"/>
        <w:rPr>
          <w:sz w:val="39"/>
        </w:rPr>
      </w:pPr>
    </w:p>
    <w:p>
      <w:pPr>
        <w:pStyle w:val="Heading1"/>
        <w:numPr>
          <w:ilvl w:val="1"/>
          <w:numId w:val="3"/>
        </w:numPr>
        <w:tabs>
          <w:tab w:pos="2964" w:val="left" w:leader="none"/>
        </w:tabs>
        <w:spacing w:line="240" w:lineRule="auto" w:before="0" w:after="0"/>
        <w:ind w:left="2963" w:right="158" w:hanging="2964"/>
        <w:jc w:val="left"/>
        <w:rPr>
          <w:rFonts w:ascii="黑体" w:eastAsia="黑体" w:hint="eastAsia"/>
        </w:rPr>
      </w:pPr>
      <w:bookmarkStart w:name="_bookmark27" w:id="32"/>
      <w:bookmarkEnd w:id="32"/>
      <w:r>
        <w:rPr>
          <w:rFonts w:ascii="黑体" w:eastAsia="黑体" w:hint="eastAsia"/>
          <w:w w:val="95"/>
        </w:rPr>
        <w:t>药</w:t>
      </w:r>
      <w:r>
        <w:rPr>
          <w:rFonts w:ascii="黑体" w:eastAsia="黑体" w:hint="eastAsia"/>
          <w:w w:val="95"/>
        </w:rPr>
        <w:t>品</w:t>
      </w:r>
      <w:r>
        <w:rPr>
          <w:rFonts w:ascii="黑体" w:eastAsia="黑体" w:hint="eastAsia"/>
          <w:w w:val="95"/>
        </w:rPr>
        <w:t>生</w:t>
      </w:r>
      <w:r>
        <w:rPr>
          <w:rFonts w:ascii="黑体" w:eastAsia="黑体" w:hint="eastAsia"/>
          <w:w w:val="95"/>
        </w:rPr>
        <w:t>产</w:t>
      </w:r>
      <w:r>
        <w:rPr>
          <w:rFonts w:ascii="黑体" w:eastAsia="黑体" w:hint="eastAsia"/>
          <w:w w:val="95"/>
        </w:rPr>
        <w:t>阶</w:t>
      </w:r>
      <w:r>
        <w:rPr>
          <w:rFonts w:ascii="黑体" w:eastAsia="黑体" w:hint="eastAsia"/>
          <w:w w:val="95"/>
        </w:rPr>
        <w:t>段</w:t>
      </w:r>
      <w:r>
        <w:rPr>
          <w:rFonts w:ascii="黑体" w:eastAsia="黑体" w:hint="eastAsia"/>
          <w:w w:val="95"/>
        </w:rPr>
        <w:t>的</w:t>
      </w:r>
      <w:r>
        <w:rPr>
          <w:rFonts w:ascii="黑体" w:eastAsia="黑体" w:hint="eastAsia"/>
          <w:w w:val="95"/>
        </w:rPr>
        <w:t>共</w:t>
      </w:r>
      <w:r>
        <w:rPr>
          <w:rFonts w:ascii="黑体" w:eastAsia="黑体" w:hint="eastAsia"/>
          <w:w w:val="95"/>
        </w:rPr>
        <w:t>线</w:t>
      </w:r>
      <w:r>
        <w:rPr>
          <w:rFonts w:ascii="黑体" w:eastAsia="黑体" w:hint="eastAsia"/>
          <w:w w:val="95"/>
        </w:rPr>
        <w:t>生</w:t>
      </w:r>
      <w:r>
        <w:rPr>
          <w:rFonts w:ascii="黑体" w:eastAsia="黑体" w:hint="eastAsia"/>
          <w:w w:val="95"/>
        </w:rPr>
        <w:t>产</w:t>
      </w:r>
      <w:r>
        <w:rPr>
          <w:rFonts w:ascii="黑体" w:eastAsia="黑体" w:hint="eastAsia"/>
          <w:w w:val="95"/>
        </w:rPr>
        <w:t>策</w:t>
      </w:r>
      <w:r>
        <w:rPr>
          <w:rFonts w:ascii="黑体" w:eastAsia="黑体" w:hint="eastAsia"/>
          <w:spacing w:val="-10"/>
          <w:w w:val="95"/>
        </w:rPr>
        <w:t>略</w:t>
      </w:r>
    </w:p>
    <w:p>
      <w:pPr>
        <w:pStyle w:val="BodyText"/>
        <w:spacing w:before="5"/>
        <w:ind w:left="0"/>
        <w:rPr>
          <w:rFonts w:ascii="黑体"/>
          <w:b/>
          <w:sz w:val="25"/>
        </w:rPr>
      </w:pPr>
    </w:p>
    <w:p>
      <w:pPr>
        <w:pStyle w:val="BodyText"/>
        <w:spacing w:line="417" w:lineRule="auto" w:before="1"/>
        <w:ind w:right="387" w:firstLine="559"/>
        <w:jc w:val="both"/>
      </w:pPr>
      <w:r>
        <w:rPr>
          <w:spacing w:val="-2"/>
        </w:rPr>
        <w:t>药品生产阶段应当针对共线生产产品间的污染和交叉污染途径制定</w:t>
      </w:r>
      <w:r>
        <w:rPr>
          <w:spacing w:val="-12"/>
        </w:rPr>
        <w:t>可行的控制措施，不定期对控制措施的执行情况进行检查，以确保持续有</w:t>
      </w:r>
      <w:r>
        <w:rPr>
          <w:spacing w:val="-13"/>
        </w:rPr>
        <w:t>效地执行控制措施。在药品生产中产生污染和交叉污染的途径主要包括以</w:t>
      </w:r>
      <w:r>
        <w:rPr>
          <w:spacing w:val="-2"/>
        </w:rPr>
        <w:t>下几个方面：</w:t>
      </w:r>
    </w:p>
    <w:p>
      <w:pPr>
        <w:pStyle w:val="ListParagraph"/>
        <w:numPr>
          <w:ilvl w:val="0"/>
          <w:numId w:val="24"/>
        </w:numPr>
        <w:tabs>
          <w:tab w:pos="1493" w:val="left" w:leader="none"/>
        </w:tabs>
        <w:spacing w:line="358" w:lineRule="exact" w:before="0" w:after="0"/>
        <w:ind w:left="1492" w:right="0" w:hanging="703"/>
        <w:jc w:val="left"/>
        <w:rPr>
          <w:sz w:val="28"/>
        </w:rPr>
      </w:pPr>
      <w:r>
        <w:rPr>
          <w:sz w:val="28"/>
        </w:rPr>
        <w:t>残留</w:t>
      </w:r>
      <w:r>
        <w:rPr>
          <w:spacing w:val="-2"/>
          <w:sz w:val="28"/>
        </w:rPr>
        <w:t>（</w:t>
      </w:r>
      <w:r>
        <w:rPr>
          <w:rFonts w:ascii="Times New Roman" w:eastAsia="Times New Roman"/>
          <w:spacing w:val="-2"/>
          <w:sz w:val="28"/>
        </w:rPr>
        <w:t>Retention</w:t>
      </w:r>
      <w:r>
        <w:rPr>
          <w:spacing w:val="-2"/>
          <w:sz w:val="28"/>
        </w:rPr>
        <w:t>）</w:t>
      </w:r>
    </w:p>
    <w:p>
      <w:pPr>
        <w:pStyle w:val="BodyText"/>
        <w:spacing w:line="417" w:lineRule="auto" w:before="265"/>
        <w:ind w:right="382" w:firstLine="559"/>
        <w:jc w:val="both"/>
      </w:pPr>
      <w:r>
        <w:rPr>
          <w:spacing w:val="-2"/>
        </w:rPr>
        <w:t>指更换产品时直接接触产品的部分设备内表面未能清洁至残留限度</w:t>
      </w:r>
      <w:r>
        <w:rPr>
          <w:spacing w:val="-14"/>
        </w:rPr>
        <w:t>以下，通过共用设备将一种产品残留带入到接续生产的产品中引起的污染</w:t>
      </w:r>
      <w:r>
        <w:rPr>
          <w:spacing w:val="-4"/>
        </w:rPr>
        <w:t>和交叉污染；如产品 </w:t>
      </w:r>
      <w:r>
        <w:rPr>
          <w:rFonts w:ascii="Times New Roman" w:eastAsia="Times New Roman"/>
        </w:rPr>
        <w:t>A</w:t>
      </w:r>
      <w:r>
        <w:rPr>
          <w:rFonts w:ascii="Times New Roman" w:eastAsia="Times New Roman"/>
          <w:spacing w:val="-18"/>
        </w:rPr>
        <w:t> </w:t>
      </w:r>
      <w:r>
        <w:rPr>
          <w:spacing w:val="15"/>
        </w:rPr>
        <w:t>和产品</w:t>
      </w:r>
      <w:r>
        <w:rPr>
          <w:rFonts w:ascii="Times New Roman" w:eastAsia="Times New Roman"/>
        </w:rPr>
        <w:t>B</w:t>
      </w:r>
      <w:r>
        <w:rPr>
          <w:rFonts w:ascii="Times New Roman" w:eastAsia="Times New Roman"/>
          <w:spacing w:val="-17"/>
        </w:rPr>
        <w:t> </w:t>
      </w:r>
      <w:r>
        <w:rPr>
          <w:spacing w:val="-3"/>
        </w:rPr>
        <w:t>生产时共用某混合机，产品 </w:t>
      </w:r>
      <w:r>
        <w:rPr>
          <w:rFonts w:ascii="Times New Roman" w:eastAsia="Times New Roman"/>
        </w:rPr>
        <w:t>A</w:t>
      </w:r>
      <w:r>
        <w:rPr>
          <w:rFonts w:ascii="Times New Roman" w:eastAsia="Times New Roman"/>
          <w:spacing w:val="-18"/>
        </w:rPr>
        <w:t> </w:t>
      </w:r>
      <w:r>
        <w:rPr/>
        <w:t>生产结束</w:t>
      </w:r>
      <w:r>
        <w:rPr>
          <w:spacing w:val="4"/>
        </w:rPr>
        <w:t>后混合机内表面产品</w:t>
      </w:r>
      <w:r>
        <w:rPr>
          <w:rFonts w:ascii="Times New Roman" w:eastAsia="Times New Roman"/>
        </w:rPr>
        <w:t>A</w:t>
      </w:r>
      <w:r>
        <w:rPr>
          <w:rFonts w:ascii="Times New Roman" w:eastAsia="Times New Roman"/>
          <w:spacing w:val="-18"/>
        </w:rPr>
        <w:t> </w:t>
      </w:r>
      <w:r>
        <w:rPr>
          <w:spacing w:val="-12"/>
        </w:rPr>
        <w:t>的清洁未达到要求的清洁限度，接下来生产产品 </w:t>
      </w:r>
      <w:r>
        <w:rPr>
          <w:rFonts w:ascii="Times New Roman" w:eastAsia="Times New Roman"/>
        </w:rPr>
        <w:t>B</w:t>
      </w:r>
      <w:r>
        <w:rPr>
          <w:spacing w:val="-2"/>
        </w:rPr>
        <w:t>使用该混合机时导致混合机内表面残留的产品 </w:t>
      </w:r>
      <w:r>
        <w:rPr>
          <w:rFonts w:ascii="Times New Roman" w:eastAsia="Times New Roman"/>
        </w:rPr>
        <w:t>A</w:t>
      </w:r>
      <w:r>
        <w:rPr>
          <w:rFonts w:ascii="Times New Roman" w:eastAsia="Times New Roman"/>
          <w:spacing w:val="-18"/>
        </w:rPr>
        <w:t> </w:t>
      </w:r>
      <w:r>
        <w:rPr>
          <w:spacing w:val="-7"/>
        </w:rPr>
        <w:t>混入产品 </w:t>
      </w:r>
      <w:r>
        <w:rPr>
          <w:rFonts w:ascii="Times New Roman" w:eastAsia="Times New Roman"/>
        </w:rPr>
        <w:t>B</w:t>
      </w:r>
      <w:r>
        <w:rPr>
          <w:rFonts w:ascii="Times New Roman" w:eastAsia="Times New Roman"/>
          <w:spacing w:val="-17"/>
        </w:rPr>
        <w:t> </w:t>
      </w:r>
      <w:r>
        <w:rPr/>
        <w:t>造成交叉污</w:t>
      </w:r>
      <w:r>
        <w:rPr>
          <w:spacing w:val="-6"/>
        </w:rPr>
        <w:t>染。</w:t>
      </w:r>
    </w:p>
    <w:p>
      <w:pPr>
        <w:spacing w:after="0" w:line="417" w:lineRule="auto"/>
        <w:jc w:val="both"/>
        <w:sectPr>
          <w:pgSz w:w="11910" w:h="16840"/>
          <w:pgMar w:header="0" w:footer="1584" w:top="1920" w:bottom="1780" w:left="1300" w:right="1140"/>
        </w:sectPr>
      </w:pPr>
    </w:p>
    <w:p>
      <w:pPr>
        <w:pStyle w:val="ListParagraph"/>
        <w:numPr>
          <w:ilvl w:val="0"/>
          <w:numId w:val="24"/>
        </w:numPr>
        <w:tabs>
          <w:tab w:pos="1493" w:val="left" w:leader="none"/>
        </w:tabs>
        <w:spacing w:line="240" w:lineRule="auto" w:before="122" w:after="0"/>
        <w:ind w:left="1492" w:right="0" w:hanging="703"/>
        <w:jc w:val="left"/>
        <w:rPr>
          <w:sz w:val="28"/>
        </w:rPr>
      </w:pPr>
      <w:r>
        <w:rPr>
          <w:sz w:val="28"/>
        </w:rPr>
        <w:t>机械转移（</w:t>
      </w:r>
      <w:r>
        <w:rPr>
          <w:rFonts w:ascii="Times New Roman" w:eastAsia="Times New Roman"/>
          <w:sz w:val="28"/>
        </w:rPr>
        <w:t>Mechanical</w:t>
      </w:r>
      <w:r>
        <w:rPr>
          <w:rFonts w:ascii="Times New Roman" w:eastAsia="Times New Roman"/>
          <w:spacing w:val="-17"/>
          <w:sz w:val="28"/>
        </w:rPr>
        <w:t> </w:t>
      </w:r>
      <w:r>
        <w:rPr>
          <w:rFonts w:ascii="Times New Roman" w:eastAsia="Times New Roman"/>
          <w:spacing w:val="-2"/>
          <w:sz w:val="28"/>
        </w:rPr>
        <w:t>Transfer</w:t>
      </w:r>
      <w:r>
        <w:rPr>
          <w:spacing w:val="-2"/>
          <w:sz w:val="28"/>
        </w:rPr>
        <w:t>）</w:t>
      </w:r>
    </w:p>
    <w:p>
      <w:pPr>
        <w:pStyle w:val="BodyText"/>
        <w:spacing w:line="417" w:lineRule="auto" w:before="265"/>
        <w:ind w:right="384" w:firstLine="559"/>
        <w:jc w:val="both"/>
      </w:pPr>
      <w:r>
        <w:rPr>
          <w:spacing w:val="-9"/>
        </w:rPr>
        <w:t>指更换产品时非直接接触产品的设施、设备外表面未能清洁至目视合</w:t>
      </w:r>
      <w:r>
        <w:rPr>
          <w:spacing w:val="-2"/>
        </w:rPr>
        <w:t>格，将产品通过操作人员衣服</w:t>
      </w:r>
      <w:r>
        <w:rPr>
          <w:rFonts w:ascii="Times New Roman" w:eastAsia="Times New Roman"/>
          <w:spacing w:val="-2"/>
        </w:rPr>
        <w:t>/</w:t>
      </w:r>
      <w:r>
        <w:rPr>
          <w:spacing w:val="-2"/>
        </w:rPr>
        <w:t>手套等与设备外表面接触带入到另一产品</w:t>
      </w:r>
      <w:r>
        <w:rPr>
          <w:spacing w:val="-3"/>
        </w:rPr>
        <w:t>中引起的污染和交叉污染；如产品 </w:t>
      </w:r>
      <w:r>
        <w:rPr>
          <w:rFonts w:ascii="Times New Roman" w:eastAsia="Times New Roman"/>
        </w:rPr>
        <w:t>A</w:t>
      </w:r>
      <w:r>
        <w:rPr>
          <w:rFonts w:ascii="Times New Roman" w:eastAsia="Times New Roman"/>
          <w:spacing w:val="-18"/>
        </w:rPr>
        <w:t> </w:t>
      </w:r>
      <w:r>
        <w:rPr>
          <w:spacing w:val="-9"/>
        </w:rPr>
        <w:t>和产品 </w:t>
      </w:r>
      <w:r>
        <w:rPr>
          <w:rFonts w:ascii="Times New Roman" w:eastAsia="Times New Roman"/>
        </w:rPr>
        <w:t>B</w:t>
      </w:r>
      <w:r>
        <w:rPr>
          <w:rFonts w:ascii="Times New Roman" w:eastAsia="Times New Roman"/>
          <w:spacing w:val="-17"/>
        </w:rPr>
        <w:t> </w:t>
      </w:r>
      <w:r>
        <w:rPr/>
        <w:t>生产时共用某混合机，产</w:t>
      </w:r>
      <w:r>
        <w:rPr>
          <w:spacing w:val="-18"/>
        </w:rPr>
        <w:t>品 </w:t>
      </w:r>
      <w:r>
        <w:rPr>
          <w:rFonts w:ascii="Times New Roman" w:eastAsia="Times New Roman"/>
          <w:spacing w:val="-2"/>
        </w:rPr>
        <w:t>A</w:t>
      </w:r>
      <w:r>
        <w:rPr>
          <w:rFonts w:ascii="Times New Roman" w:eastAsia="Times New Roman"/>
          <w:spacing w:val="-16"/>
        </w:rPr>
        <w:t> </w:t>
      </w:r>
      <w:r>
        <w:rPr>
          <w:spacing w:val="-5"/>
        </w:rPr>
        <w:t>生产结束后混合机外表面产品 </w:t>
      </w:r>
      <w:r>
        <w:rPr>
          <w:rFonts w:ascii="Times New Roman" w:eastAsia="Times New Roman"/>
          <w:spacing w:val="-2"/>
        </w:rPr>
        <w:t>A</w:t>
      </w:r>
      <w:r>
        <w:rPr>
          <w:rFonts w:ascii="Times New Roman" w:eastAsia="Times New Roman"/>
        </w:rPr>
        <w:t> </w:t>
      </w:r>
      <w:r>
        <w:rPr>
          <w:spacing w:val="-5"/>
        </w:rPr>
        <w:t>的清洁不完全，接下来生产产品 </w:t>
      </w:r>
      <w:r>
        <w:rPr>
          <w:rFonts w:ascii="Times New Roman" w:eastAsia="Times New Roman"/>
          <w:spacing w:val="-2"/>
        </w:rPr>
        <w:t>B</w:t>
      </w:r>
      <w:r>
        <w:rPr>
          <w:spacing w:val="-2"/>
        </w:rPr>
        <w:t>时操作人员手套接触残留在混合机外表面的产品 </w:t>
      </w:r>
      <w:r>
        <w:rPr>
          <w:rFonts w:ascii="Times New Roman" w:eastAsia="Times New Roman"/>
        </w:rPr>
        <w:t>A</w:t>
      </w:r>
      <w:r>
        <w:rPr>
          <w:spacing w:val="-6"/>
        </w:rPr>
        <w:t>，导致产品 </w:t>
      </w:r>
      <w:r>
        <w:rPr>
          <w:rFonts w:ascii="Times New Roman" w:eastAsia="Times New Roman"/>
        </w:rPr>
        <w:t>A</w:t>
      </w:r>
      <w:r>
        <w:rPr>
          <w:rFonts w:ascii="Times New Roman" w:eastAsia="Times New Roman"/>
          <w:spacing w:val="10"/>
        </w:rPr>
        <w:t> </w:t>
      </w:r>
      <w:r>
        <w:rPr/>
        <w:t>混入产</w:t>
      </w:r>
      <w:r>
        <w:rPr>
          <w:spacing w:val="-9"/>
        </w:rPr>
        <w:t>品 </w:t>
      </w:r>
      <w:r>
        <w:rPr>
          <w:rFonts w:ascii="Times New Roman" w:eastAsia="Times New Roman"/>
        </w:rPr>
        <w:t>B </w:t>
      </w:r>
      <w:r>
        <w:rPr/>
        <w:t>造成交叉污染。</w:t>
      </w:r>
    </w:p>
    <w:p>
      <w:pPr>
        <w:pStyle w:val="ListParagraph"/>
        <w:numPr>
          <w:ilvl w:val="0"/>
          <w:numId w:val="24"/>
        </w:numPr>
        <w:tabs>
          <w:tab w:pos="1493" w:val="left" w:leader="none"/>
        </w:tabs>
        <w:spacing w:line="358" w:lineRule="exact" w:before="0" w:after="0"/>
        <w:ind w:left="1492" w:right="0" w:hanging="703"/>
        <w:jc w:val="left"/>
        <w:rPr>
          <w:sz w:val="28"/>
        </w:rPr>
      </w:pPr>
      <w:r>
        <w:rPr>
          <w:sz w:val="28"/>
        </w:rPr>
        <w:t>空气传播（</w:t>
      </w:r>
      <w:r>
        <w:rPr>
          <w:rFonts w:ascii="Times New Roman" w:eastAsia="Times New Roman"/>
          <w:sz w:val="28"/>
        </w:rPr>
        <w:t>Airborne</w:t>
      </w:r>
      <w:r>
        <w:rPr>
          <w:rFonts w:ascii="Times New Roman" w:eastAsia="Times New Roman"/>
          <w:spacing w:val="-12"/>
          <w:sz w:val="28"/>
        </w:rPr>
        <w:t> </w:t>
      </w:r>
      <w:r>
        <w:rPr>
          <w:rFonts w:ascii="Times New Roman" w:eastAsia="Times New Roman"/>
          <w:spacing w:val="-2"/>
          <w:sz w:val="28"/>
        </w:rPr>
        <w:t>Transfer</w:t>
      </w:r>
      <w:r>
        <w:rPr>
          <w:spacing w:val="-2"/>
          <w:sz w:val="28"/>
        </w:rPr>
        <w:t>）</w:t>
      </w:r>
    </w:p>
    <w:p>
      <w:pPr>
        <w:pStyle w:val="BodyText"/>
        <w:spacing w:line="417" w:lineRule="auto" w:before="265"/>
        <w:ind w:right="397" w:firstLine="559"/>
      </w:pPr>
      <w:r>
        <w:rPr>
          <w:spacing w:val="-2"/>
        </w:rPr>
        <w:t>指产品或物料以粒子或气溶胶的形式通过气流组织沉降到另一个产</w:t>
      </w:r>
      <w:r>
        <w:rPr>
          <w:spacing w:val="-4"/>
        </w:rPr>
        <w:t>品中。</w:t>
      </w:r>
    </w:p>
    <w:p>
      <w:pPr>
        <w:pStyle w:val="ListParagraph"/>
        <w:numPr>
          <w:ilvl w:val="0"/>
          <w:numId w:val="24"/>
        </w:numPr>
        <w:tabs>
          <w:tab w:pos="1493" w:val="left" w:leader="none"/>
        </w:tabs>
        <w:spacing w:line="240" w:lineRule="auto" w:before="0" w:after="0"/>
        <w:ind w:left="1492" w:right="0" w:hanging="703"/>
        <w:jc w:val="left"/>
        <w:rPr>
          <w:sz w:val="28"/>
        </w:rPr>
      </w:pPr>
      <w:r>
        <w:rPr>
          <w:spacing w:val="-2"/>
          <w:sz w:val="28"/>
        </w:rPr>
        <w:t>混淆（</w:t>
      </w:r>
      <w:r>
        <w:rPr>
          <w:rFonts w:ascii="Times New Roman" w:eastAsia="Times New Roman"/>
          <w:spacing w:val="-2"/>
          <w:sz w:val="28"/>
        </w:rPr>
        <w:t>Mix-</w:t>
      </w:r>
      <w:r>
        <w:rPr>
          <w:rFonts w:ascii="Times New Roman" w:eastAsia="Times New Roman"/>
          <w:spacing w:val="-5"/>
          <w:sz w:val="28"/>
        </w:rPr>
        <w:t>up</w:t>
      </w:r>
      <w:r>
        <w:rPr>
          <w:spacing w:val="-5"/>
          <w:sz w:val="28"/>
        </w:rPr>
        <w:t>）</w:t>
      </w:r>
    </w:p>
    <w:p>
      <w:pPr>
        <w:pStyle w:val="BodyText"/>
        <w:spacing w:line="417" w:lineRule="auto" w:before="265"/>
        <w:ind w:right="108" w:firstLine="559"/>
      </w:pPr>
      <w:r>
        <w:rPr>
          <w:spacing w:val="-21"/>
        </w:rPr>
        <w:t>指生产过程中因物料、产品等的混淆</w:t>
      </w:r>
      <w:r>
        <w:rPr>
          <w:spacing w:val="-2"/>
        </w:rPr>
        <w:t>（多为系统设计缺陷和人为失误</w:t>
      </w:r>
      <w:r>
        <w:rPr>
          <w:spacing w:val="-146"/>
        </w:rPr>
        <w:t>）</w:t>
      </w:r>
      <w:r>
        <w:rPr>
          <w:spacing w:val="-6"/>
        </w:rPr>
        <w:t>，</w:t>
      </w:r>
      <w:r>
        <w:rPr>
          <w:spacing w:val="-2"/>
        </w:rPr>
        <w:t>或标签错误导致物料或产品的混淆，而导致污染和交叉污染。</w:t>
      </w:r>
    </w:p>
    <w:p>
      <w:pPr>
        <w:pStyle w:val="BodyText"/>
        <w:spacing w:before="3"/>
        <w:ind w:left="0"/>
        <w:rPr>
          <w:sz w:val="23"/>
        </w:rPr>
      </w:pPr>
    </w:p>
    <w:p>
      <w:pPr>
        <w:pStyle w:val="Heading1"/>
        <w:numPr>
          <w:ilvl w:val="1"/>
          <w:numId w:val="25"/>
        </w:numPr>
        <w:tabs>
          <w:tab w:pos="1283" w:val="left" w:leader="none"/>
        </w:tabs>
        <w:spacing w:line="240" w:lineRule="auto" w:before="0" w:after="0"/>
        <w:ind w:left="1282" w:right="0" w:hanging="490"/>
        <w:jc w:val="left"/>
      </w:pPr>
      <w:bookmarkStart w:name="_bookmark28" w:id="33"/>
      <w:bookmarkEnd w:id="33"/>
      <w:r>
        <w:rPr>
          <w:w w:val="95"/>
        </w:rPr>
        <w:t>交</w:t>
      </w:r>
      <w:r>
        <w:rPr>
          <w:w w:val="95"/>
        </w:rPr>
        <w:t>叉</w:t>
      </w:r>
      <w:r>
        <w:rPr>
          <w:w w:val="95"/>
        </w:rPr>
        <w:t>污</w:t>
      </w:r>
      <w:r>
        <w:rPr>
          <w:w w:val="95"/>
        </w:rPr>
        <w:t>染</w:t>
      </w:r>
      <w:r>
        <w:rPr>
          <w:w w:val="95"/>
        </w:rPr>
        <w:t>途</w:t>
      </w:r>
      <w:r>
        <w:rPr>
          <w:w w:val="95"/>
        </w:rPr>
        <w:t>径</w:t>
      </w:r>
      <w:r>
        <w:rPr>
          <w:w w:val="95"/>
        </w:rPr>
        <w:t>的</w:t>
      </w:r>
      <w:r>
        <w:rPr>
          <w:w w:val="95"/>
        </w:rPr>
        <w:t>影</w:t>
      </w:r>
      <w:r>
        <w:rPr>
          <w:w w:val="95"/>
        </w:rPr>
        <w:t>响</w:t>
      </w:r>
      <w:r>
        <w:rPr>
          <w:w w:val="95"/>
        </w:rPr>
        <w:t>因</w:t>
      </w:r>
      <w:r>
        <w:rPr>
          <w:w w:val="95"/>
        </w:rPr>
        <w:t>素</w:t>
      </w:r>
      <w:r>
        <w:rPr>
          <w:w w:val="95"/>
        </w:rPr>
        <w:t>及</w:t>
      </w:r>
      <w:r>
        <w:rPr>
          <w:w w:val="95"/>
        </w:rPr>
        <w:t>控</w:t>
      </w:r>
      <w:r>
        <w:rPr>
          <w:w w:val="95"/>
        </w:rPr>
        <w:t>制</w:t>
      </w:r>
      <w:r>
        <w:rPr>
          <w:w w:val="95"/>
        </w:rPr>
        <w:t>策</w:t>
      </w:r>
      <w:r>
        <w:rPr>
          <w:spacing w:val="-10"/>
          <w:w w:val="95"/>
        </w:rPr>
        <w:t>略</w:t>
      </w:r>
    </w:p>
    <w:p>
      <w:pPr>
        <w:pStyle w:val="BodyText"/>
        <w:spacing w:before="1"/>
        <w:ind w:left="0"/>
        <w:rPr>
          <w:rFonts w:ascii="楷体"/>
          <w:b/>
          <w:sz w:val="33"/>
        </w:rPr>
      </w:pPr>
    </w:p>
    <w:p>
      <w:pPr>
        <w:pStyle w:val="BodyText"/>
        <w:spacing w:line="417" w:lineRule="auto"/>
        <w:ind w:right="383" w:firstLine="559"/>
        <w:jc w:val="both"/>
      </w:pPr>
      <w:r>
        <w:rPr>
          <w:spacing w:val="-9"/>
        </w:rPr>
        <w:t>在生产中应当针对以上途径进行科学、合理的风险因素分析和采取有</w:t>
      </w:r>
      <w:r>
        <w:rPr>
          <w:spacing w:val="-6"/>
        </w:rPr>
        <w:t>效的风险控制措施。由于混淆通常源自 </w:t>
      </w:r>
      <w:r>
        <w:rPr>
          <w:rFonts w:ascii="Times New Roman" w:eastAsia="Times New Roman"/>
          <w:spacing w:val="-2"/>
        </w:rPr>
        <w:t>GMP</w:t>
      </w:r>
      <w:r>
        <w:rPr>
          <w:rFonts w:ascii="Times New Roman" w:eastAsia="Times New Roman"/>
          <w:spacing w:val="4"/>
        </w:rPr>
        <w:t> </w:t>
      </w:r>
      <w:r>
        <w:rPr>
          <w:spacing w:val="-3"/>
        </w:rPr>
        <w:t>的失效，如人员的低级失误</w:t>
      </w:r>
    </w:p>
    <w:p>
      <w:pPr>
        <w:pStyle w:val="BodyText"/>
        <w:spacing w:line="417" w:lineRule="auto"/>
        <w:ind w:right="386"/>
        <w:jc w:val="both"/>
      </w:pPr>
      <w:r>
        <w:rPr>
          <w:spacing w:val="-4"/>
        </w:rPr>
        <w:t>（如未能遵循规程）或系统薄弱环节（如物料标识错误）引起的低技术含</w:t>
      </w:r>
      <w:r>
        <w:rPr>
          <w:spacing w:val="-12"/>
        </w:rPr>
        <w:t>量的失效和失控，加强生产质量管理设计的科学性和符合性，提高岗位操</w:t>
      </w:r>
      <w:r>
        <w:rPr>
          <w:spacing w:val="-7"/>
        </w:rPr>
        <w:t>作人员培训效果及执行力等措施是避免混淆的重要手段，因此在本指南中</w:t>
      </w:r>
      <w:r>
        <w:rPr>
          <w:spacing w:val="-2"/>
        </w:rPr>
        <w:t>不再对混淆的影响因素及控制策略进行讨论。</w:t>
      </w:r>
    </w:p>
    <w:p>
      <w:pPr>
        <w:spacing w:after="0" w:line="417" w:lineRule="auto"/>
        <w:jc w:val="both"/>
        <w:sectPr>
          <w:pgSz w:w="11910" w:h="16840"/>
          <w:pgMar w:header="0" w:footer="1584" w:top="1920" w:bottom="1780" w:left="1300" w:right="1140"/>
        </w:sectPr>
      </w:pPr>
    </w:p>
    <w:p>
      <w:pPr>
        <w:pStyle w:val="Heading1"/>
        <w:numPr>
          <w:ilvl w:val="2"/>
          <w:numId w:val="25"/>
        </w:numPr>
        <w:tabs>
          <w:tab w:pos="1492" w:val="left" w:leader="none"/>
        </w:tabs>
        <w:spacing w:line="240" w:lineRule="auto" w:before="32" w:after="0"/>
        <w:ind w:left="1491" w:right="0" w:hanging="699"/>
        <w:jc w:val="left"/>
        <w:rPr>
          <w:rFonts w:ascii="Microsoft JhengHei" w:eastAsia="Microsoft JhengHei"/>
        </w:rPr>
      </w:pPr>
      <w:bookmarkStart w:name="_bookmark29" w:id="34"/>
      <w:bookmarkEnd w:id="34"/>
      <w:r>
        <w:rPr>
          <w:b w:val="0"/>
        </w:rPr>
      </w:r>
      <w:bookmarkStart w:name="_bookmark29" w:id="35"/>
      <w:bookmarkEnd w:id="35"/>
      <w:r>
        <w:rPr>
          <w:rFonts w:ascii="Microsoft JhengHei" w:eastAsia="Microsoft JhengHei"/>
          <w:spacing w:val="-5"/>
        </w:rPr>
        <w:t>残留</w:t>
      </w:r>
    </w:p>
    <w:p>
      <w:pPr>
        <w:pStyle w:val="BodyText"/>
        <w:spacing w:before="1"/>
        <w:ind w:left="0"/>
        <w:rPr>
          <w:rFonts w:ascii="Microsoft JhengHei"/>
          <w:b/>
          <w:sz w:val="25"/>
        </w:rPr>
      </w:pPr>
    </w:p>
    <w:p>
      <w:pPr>
        <w:pStyle w:val="BodyText"/>
        <w:spacing w:line="417" w:lineRule="auto"/>
        <w:ind w:right="109" w:firstLine="559"/>
      </w:pPr>
      <w:r>
        <w:rPr>
          <w:spacing w:val="-11"/>
        </w:rPr>
        <w:t>残留是交叉污染的主要途径，残留物包括清洁后的设备内表面残留的</w:t>
      </w:r>
      <w:r>
        <w:rPr>
          <w:spacing w:val="-2"/>
        </w:rPr>
        <w:t> </w:t>
      </w:r>
      <w:r>
        <w:rPr>
          <w:spacing w:val="-2"/>
        </w:rPr>
        <w:t>物料、产品、降解产物、清洁剂等。残留物需依靠清洁进行去除，科学制</w:t>
      </w:r>
      <w:r>
        <w:rPr>
          <w:spacing w:val="-2"/>
        </w:rPr>
        <w:t> </w:t>
      </w:r>
      <w:r>
        <w:rPr>
          <w:spacing w:val="-13"/>
        </w:rPr>
        <w:t>定残留限度标准、使用在线监测手段、关键设备部件专用和使用一次性使</w:t>
      </w:r>
      <w:r>
        <w:rPr>
          <w:spacing w:val="-2"/>
        </w:rPr>
        <w:t> </w:t>
      </w:r>
      <w:r>
        <w:rPr>
          <w:spacing w:val="-9"/>
        </w:rPr>
        <w:t>用技术等均可有效降低残留的污染风险，基于清洁验证结果建立的清洁工</w:t>
      </w:r>
      <w:r>
        <w:rPr>
          <w:spacing w:val="-2"/>
        </w:rPr>
        <w:t> </w:t>
      </w:r>
      <w:r>
        <w:rPr>
          <w:spacing w:val="-9"/>
        </w:rPr>
        <w:t>艺应当有效降低残留物产生的交叉污染，为患者提供最大程度的安全保障。</w:t>
      </w:r>
      <w:r>
        <w:rPr>
          <w:spacing w:val="-2"/>
        </w:rPr>
        <w:t>清洁验证相关内容可参照 </w:t>
      </w:r>
      <w:r>
        <w:rPr>
          <w:rFonts w:ascii="Times New Roman" w:eastAsia="Times New Roman"/>
        </w:rPr>
        <w:t>4.2 </w:t>
      </w:r>
      <w:r>
        <w:rPr/>
        <w:t>设备清洁验证应当考虑的因素。</w:t>
      </w:r>
    </w:p>
    <w:p>
      <w:pPr>
        <w:pStyle w:val="BodyText"/>
        <w:spacing w:line="417" w:lineRule="auto"/>
        <w:ind w:right="382" w:firstLine="559"/>
      </w:pPr>
      <w:r>
        <w:rPr>
          <w:spacing w:val="-2"/>
        </w:rPr>
        <w:t>残留的影响因素与清洁工艺验证的科学性和清洁工艺的有效执行相</w:t>
      </w:r>
      <w:r>
        <w:rPr>
          <w:spacing w:val="-7"/>
        </w:rPr>
        <w:t>关。在清洁工艺中，应当全面考虑涉及难以清洁物质的清洁方法，这些物</w:t>
      </w:r>
    </w:p>
    <w:p>
      <w:pPr>
        <w:pStyle w:val="BodyText"/>
        <w:ind w:left="53" w:right="208"/>
        <w:jc w:val="center"/>
      </w:pPr>
      <w:r>
        <w:rPr>
          <w:spacing w:val="-24"/>
        </w:rPr>
        <w:t>质可能因潮湿，形成粘稠的固体，也可能因干燥，在表面形成致密的结块。</w:t>
      </w:r>
    </w:p>
    <w:p>
      <w:pPr>
        <w:spacing w:before="131" w:after="5"/>
        <w:ind w:left="53" w:right="211" w:firstLine="0"/>
        <w:jc w:val="center"/>
        <w:rPr>
          <w:sz w:val="24"/>
        </w:rPr>
      </w:pPr>
      <w:r>
        <w:rPr>
          <w:spacing w:val="-30"/>
          <w:sz w:val="24"/>
        </w:rPr>
        <w:t>表 </w:t>
      </w:r>
      <w:r>
        <w:rPr>
          <w:rFonts w:ascii="Times New Roman" w:eastAsia="Times New Roman"/>
          <w:sz w:val="24"/>
        </w:rPr>
        <w:t>5.1</w:t>
      </w:r>
      <w:r>
        <w:rPr>
          <w:rFonts w:ascii="Times New Roman" w:eastAsia="Times New Roman"/>
          <w:spacing w:val="60"/>
          <w:sz w:val="24"/>
        </w:rPr>
        <w:t> </w:t>
      </w:r>
      <w:r>
        <w:rPr>
          <w:spacing w:val="-1"/>
          <w:sz w:val="24"/>
        </w:rPr>
        <w:t>共用设备模块的控制措施</w:t>
      </w:r>
    </w:p>
    <w:tbl>
      <w:tblPr>
        <w:tblW w:w="0" w:type="auto"/>
        <w:jc w:val="left"/>
        <w:tblCellSpacing w:w="21"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6"/>
        <w:gridCol w:w="6685"/>
      </w:tblGrid>
      <w:tr>
        <w:trPr>
          <w:trHeight w:val="397" w:hRule="atLeast"/>
        </w:trPr>
        <w:tc>
          <w:tcPr>
            <w:tcW w:w="2376" w:type="dxa"/>
            <w:tcBorders>
              <w:top w:val="nil"/>
              <w:left w:val="nil"/>
            </w:tcBorders>
            <w:shd w:val="clear" w:color="auto" w:fill="F1F1F1"/>
          </w:tcPr>
          <w:p>
            <w:pPr>
              <w:pStyle w:val="TableParagraph"/>
              <w:spacing w:before="0"/>
              <w:ind w:left="0"/>
              <w:rPr>
                <w:rFonts w:ascii="Times New Roman"/>
                <w:sz w:val="24"/>
              </w:rPr>
            </w:pPr>
          </w:p>
        </w:tc>
        <w:tc>
          <w:tcPr>
            <w:tcW w:w="6685" w:type="dxa"/>
            <w:tcBorders>
              <w:top w:val="nil"/>
              <w:right w:val="nil"/>
            </w:tcBorders>
            <w:shd w:val="clear" w:color="auto" w:fill="F1F1F1"/>
          </w:tcPr>
          <w:p>
            <w:pPr>
              <w:pStyle w:val="TableParagraph"/>
              <w:spacing w:line="338" w:lineRule="exact" w:before="40"/>
              <w:ind w:left="2184" w:right="2184"/>
              <w:jc w:val="center"/>
              <w:rPr>
                <w:rFonts w:ascii="Microsoft JhengHei" w:eastAsia="Microsoft JhengHei"/>
                <w:b/>
                <w:sz w:val="21"/>
              </w:rPr>
            </w:pPr>
            <w:r>
              <w:rPr>
                <w:rFonts w:ascii="Microsoft JhengHei" w:eastAsia="Microsoft JhengHei"/>
                <w:b/>
                <w:spacing w:val="-3"/>
                <w:sz w:val="21"/>
              </w:rPr>
              <w:t>共用设备模块的控制措施</w:t>
            </w:r>
          </w:p>
        </w:tc>
      </w:tr>
      <w:tr>
        <w:trPr>
          <w:trHeight w:val="2801" w:hRule="atLeast"/>
        </w:trPr>
        <w:tc>
          <w:tcPr>
            <w:tcW w:w="2376" w:type="dxa"/>
            <w:tcBorders>
              <w:left w:val="nil"/>
            </w:tcBorders>
            <w:shd w:val="clear" w:color="auto" w:fill="CCCCCC"/>
          </w:tcPr>
          <w:p>
            <w:pPr>
              <w:pStyle w:val="TableParagraph"/>
              <w:ind w:left="498" w:right="49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1</w:t>
            </w:r>
            <w:r>
              <w:rPr>
                <w:rFonts w:ascii="Microsoft JhengHei" w:eastAsia="Microsoft JhengHei"/>
                <w:b/>
                <w:spacing w:val="-2"/>
                <w:sz w:val="21"/>
              </w:rPr>
              <w:t>）</w:t>
            </w:r>
            <w:r>
              <w:rPr>
                <w:rFonts w:ascii="Microsoft JhengHei" w:eastAsia="Microsoft JhengHei"/>
                <w:b/>
                <w:spacing w:val="-5"/>
                <w:sz w:val="21"/>
              </w:rPr>
              <w:t>设备设计</w:t>
            </w:r>
          </w:p>
        </w:tc>
        <w:tc>
          <w:tcPr>
            <w:tcW w:w="6685" w:type="dxa"/>
            <w:tcBorders>
              <w:right w:val="nil"/>
            </w:tcBorders>
            <w:shd w:val="clear" w:color="auto" w:fill="CCCCCC"/>
          </w:tcPr>
          <w:p>
            <w:pPr>
              <w:pStyle w:val="TableParagraph"/>
              <w:numPr>
                <w:ilvl w:val="0"/>
                <w:numId w:val="26"/>
              </w:numPr>
              <w:tabs>
                <w:tab w:pos="681" w:val="left" w:leader="none"/>
                <w:tab w:pos="682" w:val="left" w:leader="none"/>
              </w:tabs>
              <w:spacing w:line="290" w:lineRule="auto" w:before="43" w:after="0"/>
              <w:ind w:left="681" w:right="80" w:hanging="420"/>
              <w:jc w:val="left"/>
              <w:rPr>
                <w:sz w:val="21"/>
              </w:rPr>
            </w:pPr>
            <w:r>
              <w:rPr>
                <w:spacing w:val="-2"/>
                <w:sz w:val="21"/>
              </w:rPr>
              <w:t>设备的设计应便于清洁和清洁确认（如目视检查</w:t>
            </w:r>
            <w:r>
              <w:rPr>
                <w:rFonts w:ascii="Times New Roman" w:hAnsi="Times New Roman" w:eastAsia="Times New Roman"/>
                <w:spacing w:val="-2"/>
                <w:sz w:val="21"/>
              </w:rPr>
              <w:t>/</w:t>
            </w:r>
            <w:r>
              <w:rPr>
                <w:spacing w:val="-2"/>
                <w:sz w:val="21"/>
              </w:rPr>
              <w:t>外观检查、擦拭</w:t>
            </w:r>
            <w:r>
              <w:rPr>
                <w:spacing w:val="-4"/>
                <w:sz w:val="21"/>
              </w:rPr>
              <w:t>取样）</w:t>
            </w:r>
          </w:p>
          <w:p>
            <w:pPr>
              <w:pStyle w:val="TableParagraph"/>
              <w:numPr>
                <w:ilvl w:val="0"/>
                <w:numId w:val="26"/>
              </w:numPr>
              <w:tabs>
                <w:tab w:pos="681" w:val="left" w:leader="none"/>
                <w:tab w:pos="682" w:val="left" w:leader="none"/>
              </w:tabs>
              <w:spacing w:line="290" w:lineRule="auto" w:before="5" w:after="0"/>
              <w:ind w:left="681" w:right="73" w:hanging="420"/>
              <w:jc w:val="left"/>
              <w:rPr>
                <w:sz w:val="21"/>
              </w:rPr>
            </w:pPr>
            <w:r>
              <w:rPr>
                <w:spacing w:val="4"/>
                <w:w w:val="100"/>
                <w:sz w:val="21"/>
              </w:rPr>
              <w:t>辅助设备和材料在不同功能间和不同区域之间的移动应当得到</w:t>
            </w:r>
            <w:r>
              <w:rPr>
                <w:spacing w:val="-1"/>
                <w:w w:val="100"/>
                <w:sz w:val="21"/>
              </w:rPr>
              <w:t>充分控制</w:t>
            </w:r>
          </w:p>
          <w:p>
            <w:pPr>
              <w:pStyle w:val="TableParagraph"/>
              <w:numPr>
                <w:ilvl w:val="0"/>
                <w:numId w:val="26"/>
              </w:numPr>
              <w:tabs>
                <w:tab w:pos="681" w:val="left" w:leader="none"/>
                <w:tab w:pos="682" w:val="left" w:leader="none"/>
              </w:tabs>
              <w:spacing w:line="240" w:lineRule="auto" w:before="8" w:after="0"/>
              <w:ind w:left="681" w:right="0" w:hanging="421"/>
              <w:jc w:val="left"/>
              <w:rPr>
                <w:sz w:val="21"/>
              </w:rPr>
            </w:pPr>
            <w:r>
              <w:rPr>
                <w:spacing w:val="-3"/>
                <w:sz w:val="21"/>
              </w:rPr>
              <w:t>在线清洁或离线清洁系统的设计应当适用</w:t>
            </w:r>
          </w:p>
          <w:p>
            <w:pPr>
              <w:pStyle w:val="TableParagraph"/>
              <w:numPr>
                <w:ilvl w:val="0"/>
                <w:numId w:val="26"/>
              </w:numPr>
              <w:tabs>
                <w:tab w:pos="681" w:val="left" w:leader="none"/>
                <w:tab w:pos="682" w:val="left" w:leader="none"/>
              </w:tabs>
              <w:spacing w:line="350" w:lineRule="atLeast" w:before="12" w:after="0"/>
              <w:ind w:left="681" w:right="80" w:hanging="420"/>
              <w:jc w:val="left"/>
              <w:rPr>
                <w:sz w:val="21"/>
              </w:rPr>
            </w:pPr>
            <w:r>
              <w:rPr>
                <w:spacing w:val="-2"/>
                <w:sz w:val="21"/>
              </w:rPr>
              <w:t>设备的管道设计需考虑坡度设计和排空设计，便于生产和清洁过</w:t>
            </w:r>
            <w:r>
              <w:rPr>
                <w:spacing w:val="-2"/>
                <w:sz w:val="21"/>
              </w:rPr>
              <w:t>程中将管道中的液体排尽，并在验证阶段予以确认</w:t>
            </w:r>
          </w:p>
        </w:tc>
      </w:tr>
      <w:tr>
        <w:trPr>
          <w:trHeight w:val="1198" w:hRule="atLeast"/>
        </w:trPr>
        <w:tc>
          <w:tcPr>
            <w:tcW w:w="2376" w:type="dxa"/>
            <w:tcBorders>
              <w:left w:val="nil"/>
            </w:tcBorders>
            <w:shd w:val="clear" w:color="auto" w:fill="F1F1F1"/>
          </w:tcPr>
          <w:p>
            <w:pPr>
              <w:pStyle w:val="TableParagraph"/>
              <w:spacing w:before="39"/>
              <w:ind w:left="498" w:right="49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2</w:t>
            </w:r>
            <w:r>
              <w:rPr>
                <w:rFonts w:ascii="Microsoft JhengHei" w:eastAsia="Microsoft JhengHei"/>
                <w:b/>
                <w:spacing w:val="-2"/>
                <w:sz w:val="21"/>
              </w:rPr>
              <w:t>）</w:t>
            </w:r>
            <w:r>
              <w:rPr>
                <w:rFonts w:ascii="Microsoft JhengHei" w:eastAsia="Microsoft JhengHei"/>
                <w:b/>
                <w:spacing w:val="-5"/>
                <w:sz w:val="21"/>
              </w:rPr>
              <w:t>设备使用</w:t>
            </w:r>
          </w:p>
        </w:tc>
        <w:tc>
          <w:tcPr>
            <w:tcW w:w="6685" w:type="dxa"/>
            <w:tcBorders>
              <w:right w:val="nil"/>
            </w:tcBorders>
            <w:shd w:val="clear" w:color="auto" w:fill="F1F1F1"/>
          </w:tcPr>
          <w:p>
            <w:pPr>
              <w:pStyle w:val="TableParagraph"/>
              <w:numPr>
                <w:ilvl w:val="0"/>
                <w:numId w:val="27"/>
              </w:numPr>
              <w:tabs>
                <w:tab w:pos="505" w:val="left" w:leader="none"/>
                <w:tab w:pos="507" w:val="left" w:leader="none"/>
              </w:tabs>
              <w:spacing w:line="290" w:lineRule="auto" w:before="41" w:after="0"/>
              <w:ind w:left="506" w:right="78" w:hanging="420"/>
              <w:jc w:val="left"/>
              <w:rPr>
                <w:sz w:val="21"/>
              </w:rPr>
            </w:pPr>
            <w:r>
              <w:rPr>
                <w:spacing w:val="-2"/>
                <w:sz w:val="21"/>
              </w:rPr>
              <w:t>对于开放式或敞口操作的设备，需要安装捕尘装臵或采取适合的防</w:t>
            </w:r>
            <w:r>
              <w:rPr>
                <w:spacing w:val="-2"/>
                <w:sz w:val="21"/>
              </w:rPr>
              <w:t>护措施，降低粉尘扩散</w:t>
            </w:r>
          </w:p>
          <w:p>
            <w:pPr>
              <w:pStyle w:val="TableParagraph"/>
              <w:numPr>
                <w:ilvl w:val="0"/>
                <w:numId w:val="27"/>
              </w:numPr>
              <w:tabs>
                <w:tab w:pos="505" w:val="left" w:leader="none"/>
                <w:tab w:pos="507" w:val="left" w:leader="none"/>
              </w:tabs>
              <w:spacing w:line="335" w:lineRule="exact" w:before="7" w:after="0"/>
              <w:ind w:left="506" w:right="0" w:hanging="421"/>
              <w:jc w:val="left"/>
              <w:rPr>
                <w:sz w:val="21"/>
              </w:rPr>
            </w:pPr>
            <w:r>
              <w:rPr>
                <w:spacing w:val="-3"/>
                <w:sz w:val="21"/>
              </w:rPr>
              <w:t>难清洁的零件采取专用或一次性使用</w:t>
            </w:r>
          </w:p>
        </w:tc>
      </w:tr>
      <w:tr>
        <w:trPr>
          <w:trHeight w:val="1602" w:hRule="atLeast"/>
        </w:trPr>
        <w:tc>
          <w:tcPr>
            <w:tcW w:w="2376" w:type="dxa"/>
            <w:tcBorders>
              <w:left w:val="nil"/>
              <w:bottom w:val="nil"/>
            </w:tcBorders>
            <w:shd w:val="clear" w:color="auto" w:fill="CCCCCC"/>
          </w:tcPr>
          <w:p>
            <w:pPr>
              <w:pStyle w:val="TableParagraph"/>
              <w:ind w:left="498" w:right="49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3</w:t>
            </w:r>
            <w:r>
              <w:rPr>
                <w:rFonts w:ascii="Microsoft JhengHei" w:eastAsia="Microsoft JhengHei"/>
                <w:b/>
                <w:spacing w:val="-2"/>
                <w:sz w:val="21"/>
              </w:rPr>
              <w:t>）</w:t>
            </w:r>
            <w:r>
              <w:rPr>
                <w:rFonts w:ascii="Microsoft JhengHei" w:eastAsia="Microsoft JhengHei"/>
                <w:b/>
                <w:spacing w:val="-5"/>
                <w:sz w:val="21"/>
              </w:rPr>
              <w:t>设备清洁</w:t>
            </w:r>
          </w:p>
        </w:tc>
        <w:tc>
          <w:tcPr>
            <w:tcW w:w="6685" w:type="dxa"/>
            <w:tcBorders>
              <w:bottom w:val="nil"/>
              <w:right w:val="nil"/>
            </w:tcBorders>
            <w:shd w:val="clear" w:color="auto" w:fill="CCCCCC"/>
          </w:tcPr>
          <w:p>
            <w:pPr>
              <w:pStyle w:val="TableParagraph"/>
              <w:numPr>
                <w:ilvl w:val="0"/>
                <w:numId w:val="28"/>
              </w:numPr>
              <w:tabs>
                <w:tab w:pos="681" w:val="left" w:leader="none"/>
                <w:tab w:pos="682" w:val="left" w:leader="none"/>
              </w:tabs>
              <w:spacing w:line="240" w:lineRule="auto" w:before="43" w:after="0"/>
              <w:ind w:left="681" w:right="0" w:hanging="421"/>
              <w:jc w:val="left"/>
              <w:rPr>
                <w:sz w:val="21"/>
              </w:rPr>
            </w:pPr>
            <w:r>
              <w:rPr>
                <w:spacing w:val="-3"/>
                <w:sz w:val="21"/>
              </w:rPr>
              <w:t>充分评估设备上难以清洁的部件，并提供支持数据</w:t>
            </w:r>
          </w:p>
          <w:p>
            <w:pPr>
              <w:pStyle w:val="TableParagraph"/>
              <w:numPr>
                <w:ilvl w:val="0"/>
                <w:numId w:val="28"/>
              </w:numPr>
              <w:tabs>
                <w:tab w:pos="681" w:val="left" w:leader="none"/>
                <w:tab w:pos="682" w:val="left" w:leader="none"/>
              </w:tabs>
              <w:spacing w:line="290" w:lineRule="auto" w:before="14" w:after="0"/>
              <w:ind w:left="681" w:right="78" w:hanging="420"/>
              <w:jc w:val="left"/>
              <w:rPr>
                <w:sz w:val="21"/>
              </w:rPr>
            </w:pPr>
            <w:r>
              <w:rPr>
                <w:spacing w:val="-2"/>
                <w:sz w:val="21"/>
              </w:rPr>
              <w:t>对已不在生产活动中使用，但无法从该区域移除的设备进行充分</w:t>
            </w:r>
            <w:r>
              <w:rPr>
                <w:spacing w:val="-2"/>
                <w:sz w:val="21"/>
              </w:rPr>
              <w:t>保护，并应当在使用前重新清洁</w:t>
            </w:r>
          </w:p>
          <w:p>
            <w:pPr>
              <w:pStyle w:val="TableParagraph"/>
              <w:numPr>
                <w:ilvl w:val="0"/>
                <w:numId w:val="28"/>
              </w:numPr>
              <w:tabs>
                <w:tab w:pos="681" w:val="left" w:leader="none"/>
                <w:tab w:pos="682" w:val="left" w:leader="none"/>
              </w:tabs>
              <w:spacing w:line="339" w:lineRule="exact" w:before="6" w:after="0"/>
              <w:ind w:left="681" w:right="0" w:hanging="421"/>
              <w:jc w:val="left"/>
              <w:rPr>
                <w:sz w:val="21"/>
              </w:rPr>
            </w:pPr>
            <w:r>
              <w:rPr>
                <w:spacing w:val="-2"/>
                <w:sz w:val="21"/>
              </w:rPr>
              <w:t>对于与工艺或产品相关的污染物（即灰尘、粉末、微粒等</w:t>
            </w:r>
            <w:r>
              <w:rPr>
                <w:spacing w:val="-57"/>
                <w:sz w:val="21"/>
              </w:rPr>
              <w:t>）</w:t>
            </w:r>
            <w:r>
              <w:rPr>
                <w:spacing w:val="21"/>
                <w:sz w:val="21"/>
              </w:rPr>
              <w:t>，应</w:t>
            </w:r>
          </w:p>
        </w:tc>
      </w:tr>
    </w:tbl>
    <w:p>
      <w:pPr>
        <w:spacing w:after="0" w:line="339" w:lineRule="exact"/>
        <w:jc w:val="left"/>
        <w:rPr>
          <w:sz w:val="21"/>
        </w:rPr>
        <w:sectPr>
          <w:pgSz w:w="11910" w:h="16840"/>
          <w:pgMar w:header="0" w:footer="1584" w:top="1920" w:bottom="1780" w:left="1300" w:right="1140"/>
        </w:sectPr>
      </w:pPr>
    </w:p>
    <w:p>
      <w:pPr>
        <w:pStyle w:val="BodyText"/>
        <w:spacing w:before="3"/>
        <w:ind w:left="0"/>
        <w:rPr>
          <w:sz w:val="2"/>
        </w:rPr>
      </w:pPr>
    </w:p>
    <w:tbl>
      <w:tblPr>
        <w:tblW w:w="0" w:type="auto"/>
        <w:jc w:val="left"/>
        <w:tblCellSpacing w:w="21"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6"/>
        <w:gridCol w:w="6685"/>
      </w:tblGrid>
      <w:tr>
        <w:trPr>
          <w:trHeight w:val="1199" w:hRule="atLeast"/>
        </w:trPr>
        <w:tc>
          <w:tcPr>
            <w:tcW w:w="2376" w:type="dxa"/>
            <w:tcBorders>
              <w:top w:val="nil"/>
              <w:left w:val="nil"/>
            </w:tcBorders>
            <w:shd w:val="clear" w:color="auto" w:fill="CCCCCC"/>
          </w:tcPr>
          <w:p>
            <w:pPr>
              <w:pStyle w:val="TableParagraph"/>
              <w:spacing w:before="0"/>
              <w:ind w:left="0"/>
              <w:rPr>
                <w:rFonts w:ascii="Times New Roman"/>
                <w:sz w:val="22"/>
              </w:rPr>
            </w:pPr>
          </w:p>
        </w:tc>
        <w:tc>
          <w:tcPr>
            <w:tcW w:w="6685" w:type="dxa"/>
            <w:tcBorders>
              <w:top w:val="nil"/>
              <w:right w:val="nil"/>
            </w:tcBorders>
            <w:shd w:val="clear" w:color="auto" w:fill="CCCCCC"/>
          </w:tcPr>
          <w:p>
            <w:pPr>
              <w:pStyle w:val="TableParagraph"/>
              <w:spacing w:before="109"/>
              <w:rPr>
                <w:sz w:val="21"/>
              </w:rPr>
            </w:pPr>
            <w:r>
              <w:rPr>
                <w:spacing w:val="-3"/>
                <w:sz w:val="21"/>
              </w:rPr>
              <w:t>当采用适宜的清洁设备和清洁程序进行处理</w:t>
            </w:r>
          </w:p>
          <w:p>
            <w:pPr>
              <w:pStyle w:val="TableParagraph"/>
              <w:numPr>
                <w:ilvl w:val="0"/>
                <w:numId w:val="29"/>
              </w:numPr>
              <w:tabs>
                <w:tab w:pos="681" w:val="left" w:leader="none"/>
                <w:tab w:pos="682" w:val="left" w:leader="none"/>
              </w:tabs>
              <w:spacing w:line="350" w:lineRule="atLeast" w:before="64" w:after="0"/>
              <w:ind w:left="681" w:right="78" w:hanging="420"/>
              <w:jc w:val="left"/>
              <w:rPr>
                <w:sz w:val="21"/>
              </w:rPr>
            </w:pPr>
            <w:r>
              <w:rPr>
                <w:spacing w:val="-2"/>
                <w:sz w:val="21"/>
              </w:rPr>
              <w:t>已受污染或待清洁的设备移至公共清洁区域之前，需要对其进行</w:t>
            </w:r>
            <w:r>
              <w:rPr>
                <w:spacing w:val="-2"/>
                <w:sz w:val="21"/>
              </w:rPr>
              <w:t>必要的预清洁或保护，避免对环境和其他设备的污染</w:t>
            </w:r>
          </w:p>
        </w:tc>
      </w:tr>
      <w:tr>
        <w:trPr>
          <w:trHeight w:val="1601" w:hRule="atLeast"/>
        </w:trPr>
        <w:tc>
          <w:tcPr>
            <w:tcW w:w="2376" w:type="dxa"/>
            <w:tcBorders>
              <w:left w:val="nil"/>
            </w:tcBorders>
            <w:shd w:val="clear" w:color="auto" w:fill="F1F1F1"/>
          </w:tcPr>
          <w:p>
            <w:pPr>
              <w:pStyle w:val="TableParagraph"/>
              <w:ind w:left="498" w:right="49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4</w:t>
            </w:r>
            <w:r>
              <w:rPr>
                <w:rFonts w:ascii="Microsoft JhengHei" w:eastAsia="Microsoft JhengHei"/>
                <w:b/>
                <w:spacing w:val="-2"/>
                <w:sz w:val="21"/>
              </w:rPr>
              <w:t>）</w:t>
            </w:r>
            <w:r>
              <w:rPr>
                <w:rFonts w:ascii="Microsoft JhengHei" w:eastAsia="Microsoft JhengHei"/>
                <w:b/>
                <w:spacing w:val="-5"/>
                <w:sz w:val="21"/>
              </w:rPr>
              <w:t>设备状态</w:t>
            </w:r>
          </w:p>
        </w:tc>
        <w:tc>
          <w:tcPr>
            <w:tcW w:w="6685" w:type="dxa"/>
            <w:tcBorders>
              <w:right w:val="nil"/>
            </w:tcBorders>
            <w:shd w:val="clear" w:color="auto" w:fill="F1F1F1"/>
          </w:tcPr>
          <w:p>
            <w:pPr>
              <w:pStyle w:val="TableParagraph"/>
              <w:numPr>
                <w:ilvl w:val="0"/>
                <w:numId w:val="30"/>
              </w:numPr>
              <w:tabs>
                <w:tab w:pos="681" w:val="left" w:leader="none"/>
                <w:tab w:pos="682" w:val="left" w:leader="none"/>
              </w:tabs>
              <w:spacing w:line="240" w:lineRule="auto" w:before="43" w:after="0"/>
              <w:ind w:left="681" w:right="0" w:hanging="421"/>
              <w:jc w:val="left"/>
              <w:rPr>
                <w:sz w:val="21"/>
              </w:rPr>
            </w:pPr>
            <w:r>
              <w:rPr>
                <w:spacing w:val="-3"/>
                <w:sz w:val="21"/>
              </w:rPr>
              <w:t>设备状态应当清晰、明确、易读</w:t>
            </w:r>
          </w:p>
          <w:p>
            <w:pPr>
              <w:pStyle w:val="TableParagraph"/>
              <w:numPr>
                <w:ilvl w:val="0"/>
                <w:numId w:val="30"/>
              </w:numPr>
              <w:tabs>
                <w:tab w:pos="681" w:val="left" w:leader="none"/>
                <w:tab w:pos="682" w:val="left" w:leader="none"/>
              </w:tabs>
              <w:spacing w:line="240" w:lineRule="auto" w:before="14" w:after="0"/>
              <w:ind w:left="681" w:right="0" w:hanging="421"/>
              <w:jc w:val="left"/>
              <w:rPr>
                <w:sz w:val="21"/>
              </w:rPr>
            </w:pPr>
            <w:r>
              <w:rPr>
                <w:spacing w:val="-2"/>
                <w:sz w:val="21"/>
              </w:rPr>
              <w:t>专用设备</w:t>
            </w:r>
            <w:r>
              <w:rPr>
                <w:rFonts w:ascii="Times New Roman" w:hAnsi="Times New Roman" w:eastAsia="Times New Roman"/>
                <w:spacing w:val="-2"/>
                <w:sz w:val="21"/>
              </w:rPr>
              <w:t>/</w:t>
            </w:r>
            <w:r>
              <w:rPr>
                <w:spacing w:val="-3"/>
                <w:sz w:val="21"/>
              </w:rPr>
              <w:t>部件有清楚的标识并进行适当的控制</w:t>
            </w:r>
          </w:p>
          <w:p>
            <w:pPr>
              <w:pStyle w:val="TableParagraph"/>
              <w:numPr>
                <w:ilvl w:val="0"/>
                <w:numId w:val="30"/>
              </w:numPr>
              <w:tabs>
                <w:tab w:pos="681" w:val="left" w:leader="none"/>
                <w:tab w:pos="682" w:val="left" w:leader="none"/>
              </w:tabs>
              <w:spacing w:line="350" w:lineRule="atLeast" w:before="11" w:after="0"/>
              <w:ind w:left="681" w:right="78" w:hanging="420"/>
              <w:jc w:val="left"/>
              <w:rPr>
                <w:sz w:val="21"/>
              </w:rPr>
            </w:pPr>
            <w:r>
              <w:rPr>
                <w:spacing w:val="-2"/>
                <w:sz w:val="21"/>
              </w:rPr>
              <w:t>设备使用时间应当进行管理，如连续使用时间、脏设备放臵时间</w:t>
            </w:r>
            <w:r>
              <w:rPr>
                <w:spacing w:val="-2"/>
                <w:sz w:val="21"/>
              </w:rPr>
              <w:t>和清洁后设备放臵时间等</w:t>
            </w:r>
          </w:p>
        </w:tc>
      </w:tr>
      <w:tr>
        <w:trPr>
          <w:trHeight w:val="2399" w:hRule="atLeast"/>
        </w:trPr>
        <w:tc>
          <w:tcPr>
            <w:tcW w:w="2376" w:type="dxa"/>
            <w:tcBorders>
              <w:left w:val="nil"/>
              <w:bottom w:val="nil"/>
            </w:tcBorders>
            <w:shd w:val="clear" w:color="auto" w:fill="CCCCCC"/>
          </w:tcPr>
          <w:p>
            <w:pPr>
              <w:pStyle w:val="TableParagraph"/>
              <w:spacing w:before="39"/>
              <w:ind w:left="498" w:right="49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5</w:t>
            </w:r>
            <w:r>
              <w:rPr>
                <w:rFonts w:ascii="Microsoft JhengHei" w:eastAsia="Microsoft JhengHei"/>
                <w:b/>
                <w:spacing w:val="-2"/>
                <w:sz w:val="21"/>
              </w:rPr>
              <w:t>）</w:t>
            </w:r>
            <w:r>
              <w:rPr>
                <w:rFonts w:ascii="Microsoft JhengHei" w:eastAsia="Microsoft JhengHei"/>
                <w:b/>
                <w:spacing w:val="-5"/>
                <w:sz w:val="21"/>
              </w:rPr>
              <w:t>设备维护</w:t>
            </w:r>
          </w:p>
        </w:tc>
        <w:tc>
          <w:tcPr>
            <w:tcW w:w="6685" w:type="dxa"/>
            <w:tcBorders>
              <w:bottom w:val="nil"/>
              <w:right w:val="nil"/>
            </w:tcBorders>
            <w:shd w:val="clear" w:color="auto" w:fill="CCCCCC"/>
          </w:tcPr>
          <w:p>
            <w:pPr>
              <w:pStyle w:val="TableParagraph"/>
              <w:numPr>
                <w:ilvl w:val="0"/>
                <w:numId w:val="31"/>
              </w:numPr>
              <w:tabs>
                <w:tab w:pos="681" w:val="left" w:leader="none"/>
                <w:tab w:pos="682" w:val="left" w:leader="none"/>
              </w:tabs>
              <w:spacing w:line="240" w:lineRule="auto" w:before="41" w:after="0"/>
              <w:ind w:left="681" w:right="0" w:hanging="421"/>
              <w:jc w:val="left"/>
              <w:rPr>
                <w:sz w:val="21"/>
              </w:rPr>
            </w:pPr>
            <w:r>
              <w:rPr>
                <w:spacing w:val="-3"/>
                <w:sz w:val="21"/>
              </w:rPr>
              <w:t>对设备进行预防性维护</w:t>
            </w:r>
          </w:p>
          <w:p>
            <w:pPr>
              <w:pStyle w:val="TableParagraph"/>
              <w:numPr>
                <w:ilvl w:val="0"/>
                <w:numId w:val="31"/>
              </w:numPr>
              <w:tabs>
                <w:tab w:pos="681" w:val="left" w:leader="none"/>
                <w:tab w:pos="682" w:val="left" w:leader="none"/>
              </w:tabs>
              <w:spacing w:line="240" w:lineRule="auto" w:before="14" w:after="0"/>
              <w:ind w:left="681" w:right="-29" w:hanging="421"/>
              <w:jc w:val="left"/>
              <w:rPr>
                <w:sz w:val="21"/>
              </w:rPr>
            </w:pPr>
            <w:r>
              <w:rPr>
                <w:spacing w:val="-14"/>
                <w:sz w:val="21"/>
              </w:rPr>
              <w:t>规范设备维护、过程控制和取样</w:t>
            </w:r>
            <w:r>
              <w:rPr>
                <w:spacing w:val="-2"/>
                <w:sz w:val="21"/>
              </w:rPr>
              <w:t>（</w:t>
            </w:r>
            <w:r>
              <w:rPr>
                <w:spacing w:val="-10"/>
                <w:sz w:val="21"/>
              </w:rPr>
              <w:t>包括设备、个人防护设备</w:t>
            </w:r>
            <w:r>
              <w:rPr>
                <w:rFonts w:ascii="Times New Roman" w:hAnsi="Times New Roman" w:eastAsia="Times New Roman"/>
                <w:spacing w:val="-2"/>
                <w:sz w:val="21"/>
              </w:rPr>
              <w:t>/</w:t>
            </w:r>
            <w:r>
              <w:rPr>
                <w:spacing w:val="-5"/>
                <w:sz w:val="21"/>
              </w:rPr>
              <w:t>衣物、</w:t>
            </w:r>
          </w:p>
          <w:p>
            <w:pPr>
              <w:pStyle w:val="TableParagraph"/>
              <w:spacing w:line="357" w:lineRule="auto" w:before="81"/>
              <w:ind w:right="80"/>
              <w:jc w:val="both"/>
              <w:rPr>
                <w:sz w:val="21"/>
              </w:rPr>
            </w:pPr>
            <w:r>
              <w:rPr>
                <w:spacing w:val="-2"/>
                <w:sz w:val="21"/>
              </w:rPr>
              <w:t>工具和更换零件）等可能带来交叉污染操作行为，对管线泄露进</w:t>
            </w:r>
            <w:r>
              <w:rPr>
                <w:spacing w:val="-2"/>
                <w:sz w:val="21"/>
              </w:rPr>
              <w:t>行预防性维护（如管道</w:t>
            </w:r>
            <w:r>
              <w:rPr>
                <w:rFonts w:ascii="Times New Roman" w:eastAsia="Times New Roman"/>
                <w:spacing w:val="-2"/>
                <w:sz w:val="21"/>
              </w:rPr>
              <w:t>/</w:t>
            </w:r>
            <w:r>
              <w:rPr>
                <w:spacing w:val="-2"/>
                <w:sz w:val="21"/>
              </w:rPr>
              <w:t>设备气密性的测试或检查、生产工艺管线</w:t>
            </w:r>
            <w:r>
              <w:rPr>
                <w:spacing w:val="-3"/>
                <w:sz w:val="21"/>
              </w:rPr>
              <w:t>使用前在线检漏或检查、阀门的定期点检、对设备连接的快接口</w:t>
            </w:r>
          </w:p>
          <w:p>
            <w:pPr>
              <w:pStyle w:val="TableParagraph"/>
              <w:spacing w:line="266" w:lineRule="exact" w:before="0"/>
              <w:rPr>
                <w:sz w:val="21"/>
              </w:rPr>
            </w:pPr>
            <w:r>
              <w:rPr>
                <w:spacing w:val="-2"/>
                <w:sz w:val="21"/>
              </w:rPr>
              <w:t>的检查及紧固等</w:t>
            </w:r>
            <w:r>
              <w:rPr>
                <w:spacing w:val="-106"/>
                <w:sz w:val="21"/>
              </w:rPr>
              <w:t>）</w:t>
            </w:r>
            <w:r>
              <w:rPr>
                <w:spacing w:val="-4"/>
                <w:sz w:val="21"/>
              </w:rPr>
              <w:t>，避免管道泄漏</w:t>
            </w:r>
          </w:p>
        </w:tc>
      </w:tr>
    </w:tbl>
    <w:p>
      <w:pPr>
        <w:pStyle w:val="BodyText"/>
        <w:ind w:left="0"/>
        <w:rPr>
          <w:sz w:val="20"/>
        </w:rPr>
      </w:pPr>
    </w:p>
    <w:p>
      <w:pPr>
        <w:pStyle w:val="BodyText"/>
        <w:spacing w:before="10"/>
        <w:ind w:left="0"/>
        <w:rPr>
          <w:sz w:val="29"/>
        </w:rPr>
      </w:pPr>
    </w:p>
    <w:p>
      <w:pPr>
        <w:pStyle w:val="Heading1"/>
        <w:numPr>
          <w:ilvl w:val="2"/>
          <w:numId w:val="25"/>
        </w:numPr>
        <w:tabs>
          <w:tab w:pos="1492" w:val="left" w:leader="none"/>
        </w:tabs>
        <w:spacing w:line="493" w:lineRule="exact" w:before="0" w:after="0"/>
        <w:ind w:left="1491" w:right="0" w:hanging="699"/>
        <w:jc w:val="left"/>
        <w:rPr>
          <w:rFonts w:ascii="Microsoft JhengHei" w:eastAsia="Microsoft JhengHei"/>
        </w:rPr>
      </w:pPr>
      <w:bookmarkStart w:name="_bookmark30" w:id="36"/>
      <w:bookmarkEnd w:id="36"/>
      <w:r>
        <w:rPr>
          <w:rFonts w:ascii="Microsoft JhengHei" w:eastAsia="Microsoft JhengHei"/>
          <w:spacing w:val="-3"/>
        </w:rPr>
        <w:t>机械转移</w:t>
      </w:r>
    </w:p>
    <w:p>
      <w:pPr>
        <w:pStyle w:val="BodyText"/>
        <w:spacing w:before="1"/>
        <w:ind w:left="0"/>
        <w:rPr>
          <w:rFonts w:ascii="Microsoft JhengHei"/>
          <w:b/>
          <w:sz w:val="25"/>
        </w:rPr>
      </w:pPr>
    </w:p>
    <w:p>
      <w:pPr>
        <w:pStyle w:val="BodyText"/>
        <w:spacing w:line="417" w:lineRule="auto"/>
        <w:ind w:right="386" w:firstLine="559"/>
        <w:jc w:val="both"/>
      </w:pPr>
      <w:r>
        <w:rPr>
          <w:spacing w:val="-2"/>
        </w:rPr>
        <w:t>机械转移包括物料从受污染的非产品接触表面转移到产品中的所有</w:t>
      </w:r>
      <w:r>
        <w:rPr>
          <w:spacing w:val="-6"/>
        </w:rPr>
        <w:t>可能的途径。药品 </w:t>
      </w:r>
      <w:r>
        <w:rPr>
          <w:rFonts w:ascii="Times New Roman" w:eastAsia="Times New Roman"/>
          <w:spacing w:val="-2"/>
        </w:rPr>
        <w:t>GMP</w:t>
      </w:r>
      <w:r>
        <w:rPr>
          <w:rFonts w:ascii="Times New Roman" w:eastAsia="Times New Roman"/>
          <w:spacing w:val="-16"/>
        </w:rPr>
        <w:t> </w:t>
      </w:r>
      <w:r>
        <w:rPr>
          <w:spacing w:val="-2"/>
        </w:rPr>
        <w:t>通常为控制生产过程中污染和交叉污染提供管理</w:t>
      </w:r>
      <w:r>
        <w:rPr>
          <w:spacing w:val="-13"/>
        </w:rPr>
        <w:t>措施。需要对生产过程每个工艺步骤进行全面评估，以确保识别和评估所</w:t>
      </w:r>
      <w:r>
        <w:rPr>
          <w:spacing w:val="-4"/>
        </w:rPr>
        <w:t>有潜在风险。应当加强对被污染器具、设备的管理和控制，转换产品时彻</w:t>
      </w:r>
      <w:r>
        <w:rPr>
          <w:spacing w:val="-7"/>
        </w:rPr>
        <w:t>底清场，不同品种同时生产时，对人员操作、物料转运、物料储存等过程</w:t>
      </w:r>
    </w:p>
    <w:p>
      <w:pPr>
        <w:pStyle w:val="BodyText"/>
        <w:spacing w:line="358" w:lineRule="exact"/>
      </w:pPr>
      <w:r>
        <w:rPr>
          <w:spacing w:val="-4"/>
        </w:rPr>
        <w:t>也应当加强管理。</w:t>
      </w:r>
    </w:p>
    <w:p>
      <w:pPr>
        <w:spacing w:before="132" w:after="5"/>
        <w:ind w:left="2973" w:right="0" w:firstLine="0"/>
        <w:jc w:val="left"/>
        <w:rPr>
          <w:sz w:val="24"/>
        </w:rPr>
      </w:pPr>
      <w:r>
        <w:rPr>
          <w:spacing w:val="-30"/>
          <w:sz w:val="24"/>
        </w:rPr>
        <w:t>表 </w:t>
      </w:r>
      <w:r>
        <w:rPr>
          <w:rFonts w:ascii="Times New Roman" w:eastAsia="Times New Roman"/>
          <w:sz w:val="24"/>
        </w:rPr>
        <w:t>5.2</w:t>
      </w:r>
      <w:r>
        <w:rPr>
          <w:rFonts w:ascii="Times New Roman" w:eastAsia="Times New Roman"/>
          <w:spacing w:val="60"/>
          <w:sz w:val="24"/>
        </w:rPr>
        <w:t> </w:t>
      </w:r>
      <w:r>
        <w:rPr>
          <w:spacing w:val="-1"/>
          <w:sz w:val="24"/>
        </w:rPr>
        <w:t>机械转移的风险控制措施</w:t>
      </w:r>
    </w:p>
    <w:tbl>
      <w:tblPr>
        <w:tblW w:w="0" w:type="auto"/>
        <w:jc w:val="left"/>
        <w:tblCellSpacing w:w="21"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4"/>
        <w:gridCol w:w="6827"/>
      </w:tblGrid>
      <w:tr>
        <w:trPr>
          <w:trHeight w:val="399" w:hRule="atLeast"/>
        </w:trPr>
        <w:tc>
          <w:tcPr>
            <w:tcW w:w="2234" w:type="dxa"/>
            <w:tcBorders>
              <w:top w:val="nil"/>
              <w:left w:val="nil"/>
            </w:tcBorders>
            <w:shd w:val="clear" w:color="auto" w:fill="F1F1F1"/>
          </w:tcPr>
          <w:p>
            <w:pPr>
              <w:pStyle w:val="TableParagraph"/>
              <w:spacing w:line="340" w:lineRule="exact" w:before="40"/>
              <w:ind w:left="220" w:right="218"/>
              <w:jc w:val="center"/>
              <w:rPr>
                <w:rFonts w:ascii="Microsoft JhengHei" w:eastAsia="Microsoft JhengHei"/>
                <w:b/>
                <w:sz w:val="21"/>
              </w:rPr>
            </w:pPr>
            <w:r>
              <w:rPr>
                <w:rFonts w:ascii="Microsoft JhengHei" w:eastAsia="Microsoft JhengHei"/>
                <w:b/>
                <w:spacing w:val="-3"/>
                <w:sz w:val="21"/>
              </w:rPr>
              <w:t>影响因素</w:t>
            </w:r>
          </w:p>
        </w:tc>
        <w:tc>
          <w:tcPr>
            <w:tcW w:w="6827" w:type="dxa"/>
            <w:tcBorders>
              <w:top w:val="nil"/>
              <w:right w:val="nil"/>
            </w:tcBorders>
            <w:shd w:val="clear" w:color="auto" w:fill="F1F1F1"/>
          </w:tcPr>
          <w:p>
            <w:pPr>
              <w:pStyle w:val="TableParagraph"/>
              <w:spacing w:line="340" w:lineRule="exact" w:before="40"/>
              <w:ind w:left="2256" w:right="2254"/>
              <w:jc w:val="center"/>
              <w:rPr>
                <w:rFonts w:ascii="Microsoft JhengHei" w:eastAsia="Microsoft JhengHei"/>
                <w:b/>
                <w:sz w:val="21"/>
              </w:rPr>
            </w:pPr>
            <w:r>
              <w:rPr>
                <w:rFonts w:ascii="Microsoft JhengHei" w:eastAsia="Microsoft JhengHei"/>
                <w:b/>
                <w:spacing w:val="-3"/>
                <w:sz w:val="21"/>
              </w:rPr>
              <w:t>机械转移的风险控制措施</w:t>
            </w:r>
          </w:p>
        </w:tc>
      </w:tr>
      <w:tr>
        <w:trPr>
          <w:trHeight w:val="1600" w:hRule="atLeast"/>
        </w:trPr>
        <w:tc>
          <w:tcPr>
            <w:tcW w:w="2234" w:type="dxa"/>
            <w:tcBorders>
              <w:left w:val="nil"/>
              <w:bottom w:val="nil"/>
            </w:tcBorders>
            <w:shd w:val="clear" w:color="auto" w:fill="CCCCCC"/>
          </w:tcPr>
          <w:p>
            <w:pPr>
              <w:pStyle w:val="TableParagraph"/>
              <w:ind w:left="220" w:right="21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1</w:t>
            </w:r>
            <w:r>
              <w:rPr>
                <w:rFonts w:ascii="Microsoft JhengHei" w:eastAsia="Microsoft JhengHei"/>
                <w:b/>
                <w:spacing w:val="-2"/>
                <w:sz w:val="21"/>
              </w:rPr>
              <w:t>）</w:t>
            </w:r>
            <w:r>
              <w:rPr>
                <w:rFonts w:ascii="Microsoft JhengHei" w:eastAsia="Microsoft JhengHei"/>
                <w:b/>
                <w:spacing w:val="-5"/>
                <w:sz w:val="21"/>
              </w:rPr>
              <w:t>人员方面</w:t>
            </w:r>
          </w:p>
        </w:tc>
        <w:tc>
          <w:tcPr>
            <w:tcW w:w="6827" w:type="dxa"/>
            <w:tcBorders>
              <w:bottom w:val="nil"/>
              <w:right w:val="nil"/>
            </w:tcBorders>
            <w:shd w:val="clear" w:color="auto" w:fill="CCCCCC"/>
          </w:tcPr>
          <w:p>
            <w:pPr>
              <w:pStyle w:val="TableParagraph"/>
              <w:numPr>
                <w:ilvl w:val="0"/>
                <w:numId w:val="32"/>
              </w:numPr>
              <w:tabs>
                <w:tab w:pos="681" w:val="left" w:leader="none"/>
                <w:tab w:pos="682" w:val="left" w:leader="none"/>
              </w:tabs>
              <w:spacing w:line="288" w:lineRule="auto" w:before="43" w:after="0"/>
              <w:ind w:left="681" w:right="80" w:hanging="420"/>
              <w:jc w:val="left"/>
              <w:rPr>
                <w:sz w:val="21"/>
              </w:rPr>
            </w:pPr>
            <w:r>
              <w:rPr>
                <w:spacing w:val="-8"/>
                <w:sz w:val="21"/>
              </w:rPr>
              <w:t>人员进入和离开生产区域的更衣、退更过程应当尽可能避免交叉污</w:t>
            </w:r>
            <w:r>
              <w:rPr>
                <w:spacing w:val="-2"/>
                <w:sz w:val="21"/>
              </w:rPr>
              <w:t>染，对于高活性药品生产区域的更衣、退更可考虑分开设臵</w:t>
            </w:r>
          </w:p>
          <w:p>
            <w:pPr>
              <w:pStyle w:val="TableParagraph"/>
              <w:numPr>
                <w:ilvl w:val="0"/>
                <w:numId w:val="32"/>
              </w:numPr>
              <w:tabs>
                <w:tab w:pos="681" w:val="left" w:leader="none"/>
                <w:tab w:pos="682" w:val="left" w:leader="none"/>
              </w:tabs>
              <w:spacing w:line="350" w:lineRule="atLeast" w:before="12" w:after="0"/>
              <w:ind w:left="681" w:right="80" w:hanging="420"/>
              <w:jc w:val="left"/>
              <w:rPr>
                <w:sz w:val="21"/>
              </w:rPr>
            </w:pPr>
            <w:r>
              <w:rPr>
                <w:spacing w:val="-2"/>
                <w:sz w:val="21"/>
              </w:rPr>
              <w:t>洁净服需要防止交叉污染，例如粉尘较大的功能间，人员进出该功</w:t>
            </w:r>
            <w:r>
              <w:rPr>
                <w:spacing w:val="-8"/>
                <w:sz w:val="21"/>
              </w:rPr>
              <w:t>能间应当进行洁净服表面处理；物料进出该功能间应当进行外包装</w:t>
            </w:r>
          </w:p>
        </w:tc>
      </w:tr>
    </w:tbl>
    <w:p>
      <w:pPr>
        <w:spacing w:after="0" w:line="350" w:lineRule="atLeast"/>
        <w:jc w:val="left"/>
        <w:rPr>
          <w:sz w:val="21"/>
        </w:rPr>
        <w:sectPr>
          <w:pgSz w:w="11910" w:h="16840"/>
          <w:pgMar w:header="0" w:footer="1584" w:top="1880" w:bottom="1780" w:left="1300" w:right="1140"/>
        </w:sectPr>
      </w:pPr>
    </w:p>
    <w:p>
      <w:pPr>
        <w:pStyle w:val="BodyText"/>
        <w:spacing w:before="3"/>
        <w:ind w:left="0"/>
        <w:rPr>
          <w:sz w:val="2"/>
        </w:rPr>
      </w:pPr>
    </w:p>
    <w:tbl>
      <w:tblPr>
        <w:tblW w:w="0" w:type="auto"/>
        <w:jc w:val="left"/>
        <w:tblCellSpacing w:w="21"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4"/>
        <w:gridCol w:w="6827"/>
      </w:tblGrid>
      <w:tr>
        <w:trPr>
          <w:trHeight w:val="2000" w:hRule="atLeast"/>
        </w:trPr>
        <w:tc>
          <w:tcPr>
            <w:tcW w:w="2234" w:type="dxa"/>
            <w:tcBorders>
              <w:top w:val="nil"/>
              <w:left w:val="nil"/>
            </w:tcBorders>
            <w:shd w:val="clear" w:color="auto" w:fill="CCCCCC"/>
          </w:tcPr>
          <w:p>
            <w:pPr>
              <w:pStyle w:val="TableParagraph"/>
              <w:spacing w:before="0"/>
              <w:ind w:left="0"/>
              <w:rPr>
                <w:rFonts w:ascii="Times New Roman"/>
                <w:sz w:val="20"/>
              </w:rPr>
            </w:pPr>
          </w:p>
        </w:tc>
        <w:tc>
          <w:tcPr>
            <w:tcW w:w="6827" w:type="dxa"/>
            <w:tcBorders>
              <w:top w:val="nil"/>
              <w:right w:val="nil"/>
            </w:tcBorders>
            <w:shd w:val="clear" w:color="auto" w:fill="CCCCCC"/>
          </w:tcPr>
          <w:p>
            <w:pPr>
              <w:pStyle w:val="TableParagraph"/>
              <w:spacing w:line="357" w:lineRule="auto" w:before="109"/>
              <w:ind w:right="78"/>
              <w:rPr>
                <w:sz w:val="21"/>
              </w:rPr>
            </w:pPr>
            <w:r>
              <w:rPr>
                <w:spacing w:val="-2"/>
                <w:sz w:val="21"/>
              </w:rPr>
              <w:t>表面擦拭处理；不同产品同时在不同功能间生产的，应当建立人员</w:t>
            </w:r>
            <w:r>
              <w:rPr>
                <w:spacing w:val="-2"/>
                <w:sz w:val="21"/>
              </w:rPr>
              <w:t>进出不同功能间的管理制度，降低人员带来的粉尘机械转移风险</w:t>
            </w:r>
          </w:p>
          <w:p>
            <w:pPr>
              <w:pStyle w:val="TableParagraph"/>
              <w:numPr>
                <w:ilvl w:val="0"/>
                <w:numId w:val="33"/>
              </w:numPr>
              <w:tabs>
                <w:tab w:pos="681" w:val="left" w:leader="none"/>
                <w:tab w:pos="682" w:val="left" w:leader="none"/>
              </w:tabs>
              <w:spacing w:line="320" w:lineRule="exact" w:before="0" w:after="0"/>
              <w:ind w:left="681" w:right="0" w:hanging="421"/>
              <w:jc w:val="left"/>
              <w:rPr>
                <w:sz w:val="21"/>
              </w:rPr>
            </w:pPr>
            <w:r>
              <w:rPr>
                <w:spacing w:val="-3"/>
                <w:sz w:val="21"/>
              </w:rPr>
              <w:t>选择光滑不易产生静电材质的洁净服和手套</w:t>
            </w:r>
          </w:p>
          <w:p>
            <w:pPr>
              <w:pStyle w:val="TableParagraph"/>
              <w:numPr>
                <w:ilvl w:val="0"/>
                <w:numId w:val="33"/>
              </w:numPr>
              <w:tabs>
                <w:tab w:pos="681" w:val="left" w:leader="none"/>
                <w:tab w:pos="682" w:val="left" w:leader="none"/>
              </w:tabs>
              <w:spacing w:line="350" w:lineRule="atLeast" w:before="11" w:after="0"/>
              <w:ind w:left="681" w:right="89" w:hanging="420"/>
              <w:jc w:val="left"/>
              <w:rPr>
                <w:sz w:val="21"/>
              </w:rPr>
            </w:pPr>
            <w:r>
              <w:rPr>
                <w:spacing w:val="1"/>
                <w:w w:val="100"/>
                <w:sz w:val="21"/>
              </w:rPr>
              <w:t>对于重复使用的个人防护设备如护目镜需要建立清洁及再次使用</w:t>
            </w:r>
            <w:r>
              <w:rPr>
                <w:spacing w:val="-3"/>
                <w:w w:val="100"/>
                <w:sz w:val="21"/>
              </w:rPr>
              <w:t>的管理制度，避免其成为污染源</w:t>
            </w:r>
          </w:p>
        </w:tc>
      </w:tr>
      <w:tr>
        <w:trPr>
          <w:trHeight w:val="3200" w:hRule="atLeast"/>
        </w:trPr>
        <w:tc>
          <w:tcPr>
            <w:tcW w:w="2234" w:type="dxa"/>
            <w:tcBorders>
              <w:left w:val="nil"/>
            </w:tcBorders>
            <w:shd w:val="clear" w:color="auto" w:fill="F1F1F1"/>
          </w:tcPr>
          <w:p>
            <w:pPr>
              <w:pStyle w:val="TableParagraph"/>
              <w:spacing w:before="39"/>
              <w:ind w:left="220" w:right="21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2</w:t>
            </w:r>
            <w:r>
              <w:rPr>
                <w:rFonts w:ascii="Microsoft JhengHei" w:eastAsia="Microsoft JhengHei"/>
                <w:b/>
                <w:spacing w:val="-2"/>
                <w:sz w:val="21"/>
              </w:rPr>
              <w:t>）</w:t>
            </w:r>
            <w:r>
              <w:rPr>
                <w:rFonts w:ascii="Microsoft JhengHei" w:eastAsia="Microsoft JhengHei"/>
                <w:b/>
                <w:spacing w:val="-4"/>
                <w:sz w:val="21"/>
              </w:rPr>
              <w:t>设施设备方面</w:t>
            </w:r>
          </w:p>
        </w:tc>
        <w:tc>
          <w:tcPr>
            <w:tcW w:w="6827" w:type="dxa"/>
            <w:tcBorders>
              <w:right w:val="nil"/>
            </w:tcBorders>
            <w:shd w:val="clear" w:color="auto" w:fill="F1F1F1"/>
          </w:tcPr>
          <w:p>
            <w:pPr>
              <w:pStyle w:val="TableParagraph"/>
              <w:numPr>
                <w:ilvl w:val="0"/>
                <w:numId w:val="34"/>
              </w:numPr>
              <w:tabs>
                <w:tab w:pos="681" w:val="left" w:leader="none"/>
                <w:tab w:pos="682" w:val="left" w:leader="none"/>
              </w:tabs>
              <w:spacing w:line="290" w:lineRule="auto" w:before="41" w:after="0"/>
              <w:ind w:left="681" w:right="80" w:hanging="420"/>
              <w:jc w:val="left"/>
              <w:rPr>
                <w:sz w:val="21"/>
              </w:rPr>
            </w:pPr>
            <w:r>
              <w:rPr>
                <w:spacing w:val="-2"/>
                <w:sz w:val="21"/>
              </w:rPr>
              <w:t>尽可能减少多个产品物料、工艺、人员交叉和共用区域，科学管理</w:t>
            </w:r>
            <w:r>
              <w:rPr>
                <w:spacing w:val="-2"/>
                <w:sz w:val="21"/>
              </w:rPr>
              <w:t>物流、产品工艺流、人流走向，尽可能降低多产品同时使用共用区</w:t>
            </w:r>
          </w:p>
          <w:p>
            <w:pPr>
              <w:pStyle w:val="TableParagraph"/>
              <w:spacing w:line="355" w:lineRule="auto" w:before="75"/>
              <w:ind w:right="78"/>
              <w:rPr>
                <w:sz w:val="21"/>
              </w:rPr>
            </w:pPr>
            <w:r>
              <w:rPr>
                <w:spacing w:val="-2"/>
                <w:sz w:val="21"/>
              </w:rPr>
              <w:t>域，如共用手工清洁区域时，同时存在来自不同工序和功能间的待</w:t>
            </w:r>
            <w:r>
              <w:rPr>
                <w:spacing w:val="-2"/>
                <w:sz w:val="21"/>
              </w:rPr>
              <w:t>清洁和已清洁的设备</w:t>
            </w:r>
          </w:p>
          <w:p>
            <w:pPr>
              <w:pStyle w:val="TableParagraph"/>
              <w:numPr>
                <w:ilvl w:val="0"/>
                <w:numId w:val="34"/>
              </w:numPr>
              <w:tabs>
                <w:tab w:pos="681" w:val="left" w:leader="none"/>
                <w:tab w:pos="682" w:val="left" w:leader="none"/>
              </w:tabs>
              <w:spacing w:line="323" w:lineRule="exact" w:before="0" w:after="0"/>
              <w:ind w:left="681" w:right="0" w:hanging="421"/>
              <w:jc w:val="left"/>
              <w:rPr>
                <w:sz w:val="21"/>
              </w:rPr>
            </w:pPr>
            <w:r>
              <w:rPr>
                <w:spacing w:val="-7"/>
                <w:sz w:val="21"/>
              </w:rPr>
              <w:t>对重点区域或功能间人员进出气闸的管理，物料进出使用气闸或传</w:t>
            </w:r>
          </w:p>
          <w:p>
            <w:pPr>
              <w:pStyle w:val="TableParagraph"/>
              <w:spacing w:before="81"/>
              <w:rPr>
                <w:sz w:val="21"/>
              </w:rPr>
            </w:pPr>
            <w:r>
              <w:rPr>
                <w:spacing w:val="-4"/>
                <w:sz w:val="21"/>
              </w:rPr>
              <w:t>递窗的管理</w:t>
            </w:r>
          </w:p>
          <w:p>
            <w:pPr>
              <w:pStyle w:val="TableParagraph"/>
              <w:numPr>
                <w:ilvl w:val="0"/>
                <w:numId w:val="34"/>
              </w:numPr>
              <w:tabs>
                <w:tab w:pos="681" w:val="left" w:leader="none"/>
                <w:tab w:pos="682" w:val="left" w:leader="none"/>
              </w:tabs>
              <w:spacing w:line="350" w:lineRule="atLeast" w:before="62" w:after="0"/>
              <w:ind w:left="681" w:right="155" w:hanging="420"/>
              <w:jc w:val="left"/>
              <w:rPr>
                <w:sz w:val="21"/>
              </w:rPr>
            </w:pPr>
            <w:r>
              <w:rPr>
                <w:spacing w:val="-2"/>
                <w:sz w:val="21"/>
              </w:rPr>
              <w:t>在设备或容器离开生产区域</w:t>
            </w:r>
            <w:r>
              <w:rPr>
                <w:rFonts w:ascii="Times New Roman" w:hAnsi="Times New Roman" w:eastAsia="Times New Roman"/>
                <w:spacing w:val="-2"/>
                <w:sz w:val="21"/>
              </w:rPr>
              <w:t>/</w:t>
            </w:r>
            <w:r>
              <w:rPr>
                <w:spacing w:val="-2"/>
                <w:sz w:val="21"/>
              </w:rPr>
              <w:t>功能间时，清洁设备或容器的外表面</w:t>
            </w:r>
            <w:r>
              <w:rPr>
                <w:spacing w:val="-2"/>
                <w:sz w:val="21"/>
              </w:rPr>
              <w:t>或增加设备防护措施</w:t>
            </w:r>
          </w:p>
        </w:tc>
      </w:tr>
      <w:tr>
        <w:trPr>
          <w:trHeight w:val="2398" w:hRule="atLeast"/>
        </w:trPr>
        <w:tc>
          <w:tcPr>
            <w:tcW w:w="2234" w:type="dxa"/>
            <w:tcBorders>
              <w:left w:val="nil"/>
            </w:tcBorders>
            <w:shd w:val="clear" w:color="auto" w:fill="CCCCCC"/>
          </w:tcPr>
          <w:p>
            <w:pPr>
              <w:pStyle w:val="TableParagraph"/>
              <w:spacing w:before="39"/>
              <w:ind w:left="220" w:right="21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3</w:t>
            </w:r>
            <w:r>
              <w:rPr>
                <w:rFonts w:ascii="Microsoft JhengHei" w:eastAsia="Microsoft JhengHei"/>
                <w:b/>
                <w:spacing w:val="-2"/>
                <w:sz w:val="21"/>
              </w:rPr>
              <w:t>）</w:t>
            </w:r>
            <w:r>
              <w:rPr>
                <w:rFonts w:ascii="Microsoft JhengHei" w:eastAsia="Microsoft JhengHei"/>
                <w:b/>
                <w:spacing w:val="-5"/>
                <w:sz w:val="21"/>
              </w:rPr>
              <w:t>文件方面</w:t>
            </w:r>
          </w:p>
        </w:tc>
        <w:tc>
          <w:tcPr>
            <w:tcW w:w="6827" w:type="dxa"/>
            <w:tcBorders>
              <w:right w:val="nil"/>
            </w:tcBorders>
            <w:shd w:val="clear" w:color="auto" w:fill="CCCCCC"/>
          </w:tcPr>
          <w:p>
            <w:pPr>
              <w:pStyle w:val="TableParagraph"/>
              <w:numPr>
                <w:ilvl w:val="0"/>
                <w:numId w:val="35"/>
              </w:numPr>
              <w:tabs>
                <w:tab w:pos="681" w:val="left" w:leader="none"/>
                <w:tab w:pos="682" w:val="left" w:leader="none"/>
              </w:tabs>
              <w:spacing w:line="290" w:lineRule="auto" w:before="41" w:after="0"/>
              <w:ind w:left="681" w:right="78" w:hanging="420"/>
              <w:jc w:val="left"/>
              <w:rPr>
                <w:sz w:val="21"/>
              </w:rPr>
            </w:pPr>
            <w:r>
              <w:rPr>
                <w:spacing w:val="-2"/>
                <w:sz w:val="21"/>
              </w:rPr>
              <w:t>操作规程应当具体，包括具体操作步骤及关键步骤操作要求，达到</w:t>
            </w:r>
            <w:r>
              <w:rPr>
                <w:spacing w:val="-2"/>
                <w:sz w:val="21"/>
              </w:rPr>
              <w:t>的标准与所识别的危害相对应，并具有可操作性，确保员工能有效</w:t>
            </w:r>
          </w:p>
          <w:p>
            <w:pPr>
              <w:pStyle w:val="TableParagraph"/>
              <w:spacing w:line="355" w:lineRule="auto" w:before="75"/>
              <w:ind w:right="80"/>
              <w:rPr>
                <w:sz w:val="21"/>
              </w:rPr>
            </w:pPr>
            <w:r>
              <w:rPr>
                <w:spacing w:val="-12"/>
                <w:sz w:val="21"/>
              </w:rPr>
              <w:t>执行；尽可能使用电子方式在洁净区与非洁净区间进行通信和传递</w:t>
            </w:r>
            <w:r>
              <w:rPr>
                <w:spacing w:val="-6"/>
                <w:sz w:val="21"/>
              </w:rPr>
              <w:t>数据</w:t>
            </w:r>
          </w:p>
          <w:p>
            <w:pPr>
              <w:pStyle w:val="TableParagraph"/>
              <w:numPr>
                <w:ilvl w:val="0"/>
                <w:numId w:val="35"/>
              </w:numPr>
              <w:tabs>
                <w:tab w:pos="681" w:val="left" w:leader="none"/>
                <w:tab w:pos="682" w:val="left" w:leader="none"/>
              </w:tabs>
              <w:spacing w:line="323" w:lineRule="exact" w:before="0" w:after="0"/>
              <w:ind w:left="681" w:right="0" w:hanging="421"/>
              <w:jc w:val="left"/>
              <w:rPr>
                <w:sz w:val="21"/>
              </w:rPr>
            </w:pPr>
            <w:r>
              <w:rPr>
                <w:spacing w:val="-7"/>
                <w:sz w:val="21"/>
              </w:rPr>
              <w:t>应当对潜在的非计划性维护事件进行前瞻性风险评估，预测可能出</w:t>
            </w:r>
          </w:p>
          <w:p>
            <w:pPr>
              <w:pStyle w:val="TableParagraph"/>
              <w:spacing w:line="268" w:lineRule="exact" w:before="81"/>
              <w:rPr>
                <w:sz w:val="21"/>
              </w:rPr>
            </w:pPr>
            <w:r>
              <w:rPr>
                <w:spacing w:val="-3"/>
                <w:sz w:val="21"/>
              </w:rPr>
              <w:t>现的问题以提前采取预防措施</w:t>
            </w:r>
          </w:p>
        </w:tc>
      </w:tr>
      <w:tr>
        <w:trPr>
          <w:trHeight w:val="1601" w:hRule="atLeast"/>
        </w:trPr>
        <w:tc>
          <w:tcPr>
            <w:tcW w:w="2234" w:type="dxa"/>
            <w:tcBorders>
              <w:left w:val="nil"/>
            </w:tcBorders>
            <w:shd w:val="clear" w:color="auto" w:fill="F1F1F1"/>
          </w:tcPr>
          <w:p>
            <w:pPr>
              <w:pStyle w:val="TableParagraph"/>
              <w:ind w:left="220" w:right="21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4</w:t>
            </w:r>
            <w:r>
              <w:rPr>
                <w:rFonts w:ascii="Microsoft JhengHei" w:eastAsia="Microsoft JhengHei"/>
                <w:b/>
                <w:spacing w:val="-2"/>
                <w:sz w:val="21"/>
              </w:rPr>
              <w:t>）</w:t>
            </w:r>
            <w:r>
              <w:rPr>
                <w:rFonts w:ascii="Microsoft JhengHei" w:eastAsia="Microsoft JhengHei"/>
                <w:b/>
                <w:spacing w:val="-5"/>
                <w:sz w:val="21"/>
              </w:rPr>
              <w:t>物料方面</w:t>
            </w:r>
          </w:p>
        </w:tc>
        <w:tc>
          <w:tcPr>
            <w:tcW w:w="6827" w:type="dxa"/>
            <w:tcBorders>
              <w:right w:val="nil"/>
            </w:tcBorders>
            <w:shd w:val="clear" w:color="auto" w:fill="F1F1F1"/>
          </w:tcPr>
          <w:p>
            <w:pPr>
              <w:pStyle w:val="TableParagraph"/>
              <w:numPr>
                <w:ilvl w:val="0"/>
                <w:numId w:val="36"/>
              </w:numPr>
              <w:tabs>
                <w:tab w:pos="681" w:val="left" w:leader="none"/>
                <w:tab w:pos="682" w:val="left" w:leader="none"/>
              </w:tabs>
              <w:spacing w:line="290" w:lineRule="auto" w:before="43" w:after="0"/>
              <w:ind w:left="681" w:right="83" w:hanging="420"/>
              <w:jc w:val="left"/>
              <w:rPr>
                <w:sz w:val="21"/>
              </w:rPr>
            </w:pPr>
            <w:r>
              <w:rPr>
                <w:spacing w:val="-2"/>
                <w:sz w:val="21"/>
              </w:rPr>
              <w:t>使用后的洁净服、一次性物品（如口罩、手套和过滤器</w:t>
            </w:r>
            <w:r>
              <w:rPr>
                <w:spacing w:val="-104"/>
                <w:sz w:val="21"/>
              </w:rPr>
              <w:t>）</w:t>
            </w:r>
            <w:r>
              <w:rPr>
                <w:spacing w:val="-2"/>
                <w:sz w:val="21"/>
              </w:rPr>
              <w:t>、剩余的</w:t>
            </w:r>
            <w:r>
              <w:rPr>
                <w:spacing w:val="-2"/>
                <w:sz w:val="21"/>
              </w:rPr>
              <w:t>物料、生产过程产生的废弃物等得到合理的处臵</w:t>
            </w:r>
          </w:p>
          <w:p>
            <w:pPr>
              <w:pStyle w:val="TableParagraph"/>
              <w:numPr>
                <w:ilvl w:val="0"/>
                <w:numId w:val="36"/>
              </w:numPr>
              <w:tabs>
                <w:tab w:pos="681" w:val="left" w:leader="none"/>
                <w:tab w:pos="682" w:val="left" w:leader="none"/>
              </w:tabs>
              <w:spacing w:line="240" w:lineRule="auto" w:before="8" w:after="0"/>
              <w:ind w:left="681" w:right="0" w:hanging="421"/>
              <w:jc w:val="left"/>
              <w:rPr>
                <w:sz w:val="21"/>
              </w:rPr>
            </w:pPr>
            <w:r>
              <w:rPr>
                <w:spacing w:val="-3"/>
                <w:sz w:val="21"/>
              </w:rPr>
              <w:t>避免物料的多次转移，反复的装料和卸料可能导致物料泄漏</w:t>
            </w:r>
          </w:p>
          <w:p>
            <w:pPr>
              <w:pStyle w:val="TableParagraph"/>
              <w:numPr>
                <w:ilvl w:val="0"/>
                <w:numId w:val="36"/>
              </w:numPr>
              <w:tabs>
                <w:tab w:pos="681" w:val="left" w:leader="none"/>
                <w:tab w:pos="682" w:val="left" w:leader="none"/>
              </w:tabs>
              <w:spacing w:line="338" w:lineRule="exact" w:before="11" w:after="0"/>
              <w:ind w:left="681" w:right="0" w:hanging="421"/>
              <w:jc w:val="left"/>
              <w:rPr>
                <w:sz w:val="21"/>
              </w:rPr>
            </w:pPr>
            <w:r>
              <w:rPr>
                <w:spacing w:val="-3"/>
                <w:sz w:val="21"/>
              </w:rPr>
              <w:t>防止未清洁设备零部件或者生产过程中使用工具带来的产品转移</w:t>
            </w:r>
          </w:p>
        </w:tc>
      </w:tr>
      <w:tr>
        <w:trPr>
          <w:trHeight w:val="1202" w:hRule="atLeast"/>
        </w:trPr>
        <w:tc>
          <w:tcPr>
            <w:tcW w:w="2234" w:type="dxa"/>
            <w:tcBorders>
              <w:left w:val="nil"/>
              <w:bottom w:val="nil"/>
            </w:tcBorders>
            <w:shd w:val="clear" w:color="auto" w:fill="CCCCCC"/>
          </w:tcPr>
          <w:p>
            <w:pPr>
              <w:pStyle w:val="TableParagraph"/>
              <w:spacing w:line="247" w:lineRule="auto" w:before="42"/>
              <w:ind w:left="987" w:right="90" w:hanging="896"/>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5</w:t>
            </w:r>
            <w:r>
              <w:rPr>
                <w:rFonts w:ascii="Microsoft JhengHei" w:eastAsia="Microsoft JhengHei"/>
                <w:b/>
                <w:spacing w:val="-2"/>
                <w:sz w:val="21"/>
              </w:rPr>
              <w:t>）生产品种转换方</w:t>
            </w:r>
            <w:r>
              <w:rPr>
                <w:rFonts w:ascii="Microsoft JhengHei" w:eastAsia="Microsoft JhengHei"/>
                <w:b/>
                <w:spacing w:val="-10"/>
                <w:sz w:val="21"/>
              </w:rPr>
              <w:t>面</w:t>
            </w:r>
          </w:p>
        </w:tc>
        <w:tc>
          <w:tcPr>
            <w:tcW w:w="6827" w:type="dxa"/>
            <w:tcBorders>
              <w:bottom w:val="nil"/>
              <w:right w:val="nil"/>
            </w:tcBorders>
            <w:shd w:val="clear" w:color="auto" w:fill="CCCCCC"/>
          </w:tcPr>
          <w:p>
            <w:pPr>
              <w:pStyle w:val="TableParagraph"/>
              <w:numPr>
                <w:ilvl w:val="0"/>
                <w:numId w:val="37"/>
              </w:numPr>
              <w:tabs>
                <w:tab w:pos="681" w:val="left" w:leader="none"/>
                <w:tab w:pos="682" w:val="left" w:leader="none"/>
              </w:tabs>
              <w:spacing w:line="288" w:lineRule="auto" w:before="44" w:after="0"/>
              <w:ind w:left="681" w:right="1" w:hanging="420"/>
              <w:jc w:val="left"/>
              <w:rPr>
                <w:sz w:val="21"/>
              </w:rPr>
            </w:pPr>
            <w:r>
              <w:rPr>
                <w:spacing w:val="-2"/>
                <w:sz w:val="21"/>
              </w:rPr>
              <w:t>在生产品种转换时，应当对更换生产品种的顺序进行规定和记录，</w:t>
            </w:r>
            <w:r>
              <w:rPr>
                <w:spacing w:val="-2"/>
                <w:sz w:val="21"/>
              </w:rPr>
              <w:t>同时分析和评估更换品种时需更换的零部件（如压片机冲头）的拆</w:t>
            </w:r>
          </w:p>
          <w:p>
            <w:pPr>
              <w:pStyle w:val="TableParagraph"/>
              <w:spacing w:before="79"/>
              <w:rPr>
                <w:sz w:val="21"/>
              </w:rPr>
            </w:pPr>
            <w:r>
              <w:rPr>
                <w:spacing w:val="-3"/>
                <w:sz w:val="21"/>
              </w:rPr>
              <w:t>卸、清洁、运输和存储程序的合理性</w:t>
            </w:r>
          </w:p>
        </w:tc>
      </w:tr>
    </w:tbl>
    <w:p>
      <w:pPr>
        <w:pStyle w:val="BodyText"/>
        <w:spacing w:before="6"/>
        <w:ind w:left="0"/>
        <w:rPr>
          <w:sz w:val="25"/>
        </w:rPr>
      </w:pPr>
    </w:p>
    <w:p>
      <w:pPr>
        <w:pStyle w:val="Heading1"/>
        <w:numPr>
          <w:ilvl w:val="2"/>
          <w:numId w:val="25"/>
        </w:numPr>
        <w:tabs>
          <w:tab w:pos="1492" w:val="left" w:leader="none"/>
        </w:tabs>
        <w:spacing w:line="493" w:lineRule="exact" w:before="0" w:after="0"/>
        <w:ind w:left="1491" w:right="0" w:hanging="699"/>
        <w:jc w:val="left"/>
        <w:rPr>
          <w:rFonts w:ascii="Microsoft JhengHei" w:eastAsia="Microsoft JhengHei"/>
        </w:rPr>
      </w:pPr>
      <w:bookmarkStart w:name="_bookmark31" w:id="37"/>
      <w:bookmarkEnd w:id="37"/>
      <w:r>
        <w:rPr>
          <w:rFonts w:ascii="Microsoft JhengHei" w:eastAsia="Microsoft JhengHei"/>
          <w:spacing w:val="-3"/>
        </w:rPr>
        <w:t>空气传播</w:t>
      </w:r>
    </w:p>
    <w:p>
      <w:pPr>
        <w:pStyle w:val="BodyText"/>
        <w:spacing w:before="17"/>
        <w:ind w:left="0"/>
        <w:rPr>
          <w:rFonts w:ascii="Microsoft JhengHei"/>
          <w:b/>
          <w:sz w:val="24"/>
        </w:rPr>
      </w:pPr>
    </w:p>
    <w:p>
      <w:pPr>
        <w:pStyle w:val="BodyText"/>
        <w:spacing w:line="417" w:lineRule="auto"/>
        <w:ind w:right="391" w:firstLine="559"/>
      </w:pPr>
      <w:r>
        <w:rPr>
          <w:spacing w:val="-9"/>
        </w:rPr>
        <w:t>空气传播是指产品或物料产生的气溶胶</w:t>
      </w:r>
      <w:r>
        <w:rPr>
          <w:spacing w:val="-2"/>
        </w:rPr>
        <w:t>（气溶胶是空气中细小固体或</w:t>
      </w:r>
      <w:r>
        <w:rPr>
          <w:spacing w:val="-2"/>
        </w:rPr>
        <w:t>液体颗粒的悬浮物</w:t>
      </w:r>
      <w:r>
        <w:rPr>
          <w:spacing w:val="-58"/>
        </w:rPr>
        <w:t>）</w:t>
      </w:r>
      <w:r>
        <w:rPr>
          <w:spacing w:val="-9"/>
        </w:rPr>
        <w:t>移动至其他产品区域，并在该区域沉积在另一个暴露</w:t>
      </w:r>
    </w:p>
    <w:p>
      <w:pPr>
        <w:spacing w:after="0" w:line="417" w:lineRule="auto"/>
        <w:sectPr>
          <w:pgSz w:w="11910" w:h="16840"/>
          <w:pgMar w:header="0" w:footer="1584" w:top="1880" w:bottom="1780" w:left="1300" w:right="1140"/>
        </w:sectPr>
      </w:pPr>
    </w:p>
    <w:p>
      <w:pPr>
        <w:pStyle w:val="BodyText"/>
        <w:spacing w:line="417" w:lineRule="auto" w:before="122"/>
        <w:ind w:right="385"/>
        <w:jc w:val="both"/>
      </w:pPr>
      <w:r>
        <w:rPr>
          <w:spacing w:val="-14"/>
        </w:rPr>
        <w:t>的产品上，导致产品的交叉污染。化学污染不会像微生物污染一样有潜在</w:t>
      </w:r>
      <w:r>
        <w:rPr>
          <w:spacing w:val="-2"/>
        </w:rPr>
        <w:t>的增长，相比混淆和残留，空气传播导致产品超过 </w:t>
      </w:r>
      <w:r>
        <w:rPr>
          <w:rFonts w:ascii="Times New Roman" w:eastAsia="Times New Roman"/>
        </w:rPr>
        <w:t>PDE</w:t>
      </w:r>
      <w:r>
        <w:rPr>
          <w:rFonts w:ascii="Times New Roman" w:eastAsia="Times New Roman"/>
          <w:spacing w:val="-11"/>
        </w:rPr>
        <w:t> </w:t>
      </w:r>
      <w:r>
        <w:rPr/>
        <w:t>水平的严重交叉</w:t>
      </w:r>
      <w:r>
        <w:rPr>
          <w:spacing w:val="-2"/>
        </w:rPr>
        <w:t>污染的可能性较小，但可能增加污染物被机械转移的风险。</w:t>
      </w:r>
    </w:p>
    <w:p>
      <w:pPr>
        <w:pStyle w:val="BodyText"/>
        <w:spacing w:line="417" w:lineRule="auto"/>
        <w:ind w:right="391" w:firstLine="559"/>
        <w:jc w:val="both"/>
      </w:pPr>
      <w:r>
        <w:rPr>
          <w:spacing w:val="-7"/>
        </w:rPr>
        <w:t>影响空气中的气溶胶生成和后续沉积范围的因素与化合物特性、工艺</w:t>
      </w:r>
      <w:r>
        <w:rPr>
          <w:spacing w:val="-4"/>
        </w:rPr>
        <w:t>类型、工艺环境和操作流程等有关，如多品种共线生产时，开放设备较密</w:t>
      </w:r>
      <w:r>
        <w:rPr>
          <w:spacing w:val="-2"/>
        </w:rPr>
        <w:t>闭系统的空气传播产生交叉污染可能性更大。</w:t>
      </w:r>
    </w:p>
    <w:p>
      <w:pPr>
        <w:pStyle w:val="BodyText"/>
        <w:ind w:left="53" w:right="1774"/>
        <w:jc w:val="center"/>
      </w:pPr>
      <w:r>
        <w:rPr>
          <w:spacing w:val="-3"/>
        </w:rPr>
        <w:t>减少空气传播风险的手段包括但不限于以下方面：</w:t>
      </w:r>
    </w:p>
    <w:p>
      <w:pPr>
        <w:spacing w:before="131" w:after="5"/>
        <w:ind w:left="53" w:right="211" w:firstLine="0"/>
        <w:jc w:val="center"/>
        <w:rPr>
          <w:sz w:val="24"/>
        </w:rPr>
      </w:pPr>
      <w:r>
        <w:rPr>
          <w:spacing w:val="-30"/>
          <w:sz w:val="24"/>
        </w:rPr>
        <w:t>表 </w:t>
      </w:r>
      <w:r>
        <w:rPr>
          <w:rFonts w:ascii="Times New Roman" w:eastAsia="Times New Roman"/>
          <w:sz w:val="24"/>
        </w:rPr>
        <w:t>5.3</w:t>
      </w:r>
      <w:r>
        <w:rPr>
          <w:rFonts w:ascii="Times New Roman" w:eastAsia="Times New Roman"/>
          <w:spacing w:val="60"/>
          <w:sz w:val="24"/>
        </w:rPr>
        <w:t> </w:t>
      </w:r>
      <w:r>
        <w:rPr>
          <w:spacing w:val="-1"/>
          <w:sz w:val="24"/>
        </w:rPr>
        <w:t>空气传播的风险控制措施</w:t>
      </w:r>
    </w:p>
    <w:tbl>
      <w:tblPr>
        <w:tblW w:w="0" w:type="auto"/>
        <w:jc w:val="left"/>
        <w:tblCellSpacing w:w="21"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4"/>
        <w:gridCol w:w="6827"/>
      </w:tblGrid>
      <w:tr>
        <w:trPr>
          <w:trHeight w:val="399" w:hRule="atLeast"/>
        </w:trPr>
        <w:tc>
          <w:tcPr>
            <w:tcW w:w="2234" w:type="dxa"/>
            <w:tcBorders>
              <w:top w:val="nil"/>
              <w:left w:val="nil"/>
            </w:tcBorders>
            <w:shd w:val="clear" w:color="auto" w:fill="F1F1F1"/>
          </w:tcPr>
          <w:p>
            <w:pPr>
              <w:pStyle w:val="TableParagraph"/>
              <w:spacing w:line="340" w:lineRule="exact" w:before="40"/>
              <w:ind w:left="220" w:right="218"/>
              <w:jc w:val="center"/>
              <w:rPr>
                <w:rFonts w:ascii="Microsoft JhengHei" w:eastAsia="Microsoft JhengHei"/>
                <w:b/>
                <w:sz w:val="21"/>
              </w:rPr>
            </w:pPr>
            <w:r>
              <w:rPr>
                <w:rFonts w:ascii="Microsoft JhengHei" w:eastAsia="Microsoft JhengHei"/>
                <w:b/>
                <w:spacing w:val="-3"/>
                <w:sz w:val="21"/>
              </w:rPr>
              <w:t>影响因素</w:t>
            </w:r>
          </w:p>
        </w:tc>
        <w:tc>
          <w:tcPr>
            <w:tcW w:w="6827" w:type="dxa"/>
            <w:tcBorders>
              <w:top w:val="nil"/>
              <w:right w:val="nil"/>
            </w:tcBorders>
            <w:shd w:val="clear" w:color="auto" w:fill="F1F1F1"/>
          </w:tcPr>
          <w:p>
            <w:pPr>
              <w:pStyle w:val="TableParagraph"/>
              <w:spacing w:line="340" w:lineRule="exact" w:before="40"/>
              <w:ind w:left="2256" w:right="2254"/>
              <w:jc w:val="center"/>
              <w:rPr>
                <w:rFonts w:ascii="Microsoft JhengHei" w:eastAsia="Microsoft JhengHei"/>
                <w:b/>
                <w:sz w:val="21"/>
              </w:rPr>
            </w:pPr>
            <w:r>
              <w:rPr>
                <w:rFonts w:ascii="Microsoft JhengHei" w:eastAsia="Microsoft JhengHei"/>
                <w:b/>
                <w:spacing w:val="-3"/>
                <w:sz w:val="21"/>
              </w:rPr>
              <w:t>空气传播的风险控制措施</w:t>
            </w:r>
          </w:p>
        </w:tc>
      </w:tr>
      <w:tr>
        <w:trPr>
          <w:trHeight w:val="3600" w:hRule="atLeast"/>
        </w:trPr>
        <w:tc>
          <w:tcPr>
            <w:tcW w:w="2234" w:type="dxa"/>
            <w:tcBorders>
              <w:left w:val="nil"/>
            </w:tcBorders>
            <w:shd w:val="clear" w:color="auto" w:fill="CCCCCC"/>
          </w:tcPr>
          <w:p>
            <w:pPr>
              <w:pStyle w:val="TableParagraph"/>
              <w:ind w:left="220" w:right="21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1</w:t>
            </w:r>
            <w:r>
              <w:rPr>
                <w:rFonts w:ascii="Microsoft JhengHei" w:eastAsia="Microsoft JhengHei"/>
                <w:b/>
                <w:spacing w:val="-2"/>
                <w:sz w:val="21"/>
              </w:rPr>
              <w:t>）</w:t>
            </w:r>
            <w:r>
              <w:rPr>
                <w:rFonts w:ascii="Microsoft JhengHei" w:eastAsia="Microsoft JhengHei"/>
                <w:b/>
                <w:spacing w:val="-4"/>
                <w:sz w:val="21"/>
              </w:rPr>
              <w:t>设施设备方面</w:t>
            </w:r>
          </w:p>
        </w:tc>
        <w:tc>
          <w:tcPr>
            <w:tcW w:w="6827" w:type="dxa"/>
            <w:tcBorders>
              <w:right w:val="nil"/>
            </w:tcBorders>
            <w:shd w:val="clear" w:color="auto" w:fill="CCCCCC"/>
          </w:tcPr>
          <w:p>
            <w:pPr>
              <w:pStyle w:val="TableParagraph"/>
              <w:numPr>
                <w:ilvl w:val="0"/>
                <w:numId w:val="38"/>
              </w:numPr>
              <w:tabs>
                <w:tab w:pos="681" w:val="left" w:leader="none"/>
                <w:tab w:pos="682" w:val="left" w:leader="none"/>
              </w:tabs>
              <w:spacing w:line="240" w:lineRule="auto" w:before="43" w:after="0"/>
              <w:ind w:left="681" w:right="0" w:hanging="421"/>
              <w:jc w:val="left"/>
              <w:rPr>
                <w:sz w:val="21"/>
              </w:rPr>
            </w:pPr>
            <w:r>
              <w:rPr>
                <w:spacing w:val="-3"/>
                <w:sz w:val="21"/>
              </w:rPr>
              <w:t>尽可能使用密闭工艺系统</w:t>
            </w:r>
          </w:p>
          <w:p>
            <w:pPr>
              <w:pStyle w:val="TableParagraph"/>
              <w:numPr>
                <w:ilvl w:val="0"/>
                <w:numId w:val="38"/>
              </w:numPr>
              <w:tabs>
                <w:tab w:pos="681" w:val="left" w:leader="none"/>
                <w:tab w:pos="682" w:val="left" w:leader="none"/>
              </w:tabs>
              <w:spacing w:line="290" w:lineRule="auto" w:before="12" w:after="0"/>
              <w:ind w:left="681" w:right="80" w:hanging="420"/>
              <w:jc w:val="left"/>
              <w:rPr>
                <w:sz w:val="21"/>
              </w:rPr>
            </w:pPr>
            <w:r>
              <w:rPr>
                <w:spacing w:val="-8"/>
                <w:sz w:val="21"/>
              </w:rPr>
              <w:t>气流模型的设计应当考虑排风、真空传输系统和开门操作对气流的</w:t>
            </w:r>
            <w:r>
              <w:rPr>
                <w:spacing w:val="-2"/>
                <w:sz w:val="21"/>
              </w:rPr>
              <w:t>影响等情况</w:t>
            </w:r>
          </w:p>
          <w:p>
            <w:pPr>
              <w:pStyle w:val="TableParagraph"/>
              <w:numPr>
                <w:ilvl w:val="0"/>
                <w:numId w:val="38"/>
              </w:numPr>
              <w:tabs>
                <w:tab w:pos="681" w:val="left" w:leader="none"/>
                <w:tab w:pos="682" w:val="left" w:leader="none"/>
              </w:tabs>
              <w:spacing w:line="288" w:lineRule="auto" w:before="8" w:after="0"/>
              <w:ind w:left="681" w:right="80" w:hanging="420"/>
              <w:jc w:val="left"/>
              <w:rPr>
                <w:sz w:val="21"/>
              </w:rPr>
            </w:pPr>
            <w:r>
              <w:rPr>
                <w:spacing w:val="-6"/>
                <w:sz w:val="21"/>
              </w:rPr>
              <w:t>厂房设计时应当考虑供电故障或其他任何非预期因素</w:t>
            </w:r>
            <w:r>
              <w:rPr>
                <w:spacing w:val="-2"/>
                <w:sz w:val="21"/>
              </w:rPr>
              <w:t>（如真空损失</w:t>
            </w:r>
            <w:r>
              <w:rPr>
                <w:spacing w:val="-2"/>
                <w:sz w:val="21"/>
              </w:rPr>
              <w:t>或压力逆转）情况下系统的可靠程度</w:t>
            </w:r>
          </w:p>
          <w:p>
            <w:pPr>
              <w:pStyle w:val="TableParagraph"/>
              <w:numPr>
                <w:ilvl w:val="0"/>
                <w:numId w:val="38"/>
              </w:numPr>
              <w:tabs>
                <w:tab w:pos="681" w:val="left" w:leader="none"/>
                <w:tab w:pos="682" w:val="left" w:leader="none"/>
              </w:tabs>
              <w:spacing w:line="290" w:lineRule="auto" w:before="11" w:after="0"/>
              <w:ind w:left="681" w:right="80" w:hanging="420"/>
              <w:jc w:val="left"/>
              <w:rPr>
                <w:sz w:val="21"/>
              </w:rPr>
            </w:pPr>
            <w:r>
              <w:rPr>
                <w:spacing w:val="-7"/>
                <w:sz w:val="21"/>
              </w:rPr>
              <w:t>应当有适当的程序来检测控制系统的故障，特别是生产高活性产品</w:t>
            </w:r>
            <w:r>
              <w:rPr>
                <w:spacing w:val="-4"/>
                <w:sz w:val="21"/>
              </w:rPr>
              <w:t>的车间</w:t>
            </w:r>
          </w:p>
          <w:p>
            <w:pPr>
              <w:pStyle w:val="TableParagraph"/>
              <w:numPr>
                <w:ilvl w:val="0"/>
                <w:numId w:val="38"/>
              </w:numPr>
              <w:tabs>
                <w:tab w:pos="681" w:val="left" w:leader="none"/>
                <w:tab w:pos="682" w:val="left" w:leader="none"/>
              </w:tabs>
              <w:spacing w:line="350" w:lineRule="atLeast" w:before="6" w:after="0"/>
              <w:ind w:left="681" w:right="80" w:hanging="420"/>
              <w:jc w:val="left"/>
              <w:rPr>
                <w:sz w:val="21"/>
              </w:rPr>
            </w:pPr>
            <w:r>
              <w:rPr>
                <w:spacing w:val="-2"/>
                <w:sz w:val="21"/>
              </w:rPr>
              <w:t>防止产品泄漏进入天花板或墙板、设备空隙或间隙、建筑物的孔洞</w:t>
            </w:r>
            <w:r>
              <w:rPr>
                <w:spacing w:val="-2"/>
                <w:sz w:val="21"/>
              </w:rPr>
              <w:t>或缝隙内，如墙洞、技术间或电气间</w:t>
            </w:r>
          </w:p>
        </w:tc>
      </w:tr>
      <w:tr>
        <w:trPr>
          <w:trHeight w:val="4000" w:hRule="atLeast"/>
        </w:trPr>
        <w:tc>
          <w:tcPr>
            <w:tcW w:w="2234" w:type="dxa"/>
            <w:tcBorders>
              <w:left w:val="nil"/>
              <w:bottom w:val="nil"/>
            </w:tcBorders>
            <w:shd w:val="clear" w:color="auto" w:fill="F1F1F1"/>
          </w:tcPr>
          <w:p>
            <w:pPr>
              <w:pStyle w:val="TableParagraph"/>
              <w:spacing w:before="39"/>
              <w:ind w:left="220" w:right="218"/>
              <w:jc w:val="center"/>
              <w:rPr>
                <w:rFonts w:ascii="Microsoft JhengHei" w:eastAsia="Microsoft JhengHei"/>
                <w:b/>
                <w:sz w:val="21"/>
              </w:rPr>
            </w:pPr>
            <w:r>
              <w:rPr>
                <w:rFonts w:ascii="Microsoft JhengHei" w:eastAsia="Microsoft JhengHei"/>
                <w:b/>
                <w:spacing w:val="-2"/>
                <w:sz w:val="21"/>
              </w:rPr>
              <w:t>（</w:t>
            </w:r>
            <w:r>
              <w:rPr>
                <w:rFonts w:ascii="Times New Roman" w:eastAsia="Times New Roman"/>
                <w:b/>
                <w:spacing w:val="-2"/>
                <w:sz w:val="21"/>
              </w:rPr>
              <w:t>2</w:t>
            </w:r>
            <w:r>
              <w:rPr>
                <w:rFonts w:ascii="Microsoft JhengHei" w:eastAsia="Microsoft JhengHei"/>
                <w:b/>
                <w:spacing w:val="-2"/>
                <w:sz w:val="21"/>
              </w:rPr>
              <w:t>）</w:t>
            </w:r>
            <w:r>
              <w:rPr>
                <w:rFonts w:ascii="Microsoft JhengHei" w:eastAsia="Microsoft JhengHei"/>
                <w:b/>
                <w:spacing w:val="-4"/>
                <w:sz w:val="21"/>
              </w:rPr>
              <w:t>空调系统方面</w:t>
            </w:r>
          </w:p>
        </w:tc>
        <w:tc>
          <w:tcPr>
            <w:tcW w:w="6827" w:type="dxa"/>
            <w:tcBorders>
              <w:bottom w:val="nil"/>
              <w:right w:val="nil"/>
            </w:tcBorders>
            <w:shd w:val="clear" w:color="auto" w:fill="F1F1F1"/>
          </w:tcPr>
          <w:p>
            <w:pPr>
              <w:pStyle w:val="TableParagraph"/>
              <w:numPr>
                <w:ilvl w:val="0"/>
                <w:numId w:val="39"/>
              </w:numPr>
              <w:tabs>
                <w:tab w:pos="681" w:val="left" w:leader="none"/>
                <w:tab w:pos="682" w:val="left" w:leader="none"/>
              </w:tabs>
              <w:spacing w:line="240" w:lineRule="auto" w:before="41" w:after="0"/>
              <w:ind w:left="681" w:right="0" w:hanging="421"/>
              <w:jc w:val="left"/>
              <w:rPr>
                <w:sz w:val="21"/>
              </w:rPr>
            </w:pPr>
            <w:r>
              <w:rPr>
                <w:spacing w:val="-3"/>
                <w:sz w:val="21"/>
              </w:rPr>
              <w:t>使用正压或负压缓冲间减少粉尘在不同功能间之间的转移</w:t>
            </w:r>
          </w:p>
          <w:p>
            <w:pPr>
              <w:pStyle w:val="TableParagraph"/>
              <w:numPr>
                <w:ilvl w:val="0"/>
                <w:numId w:val="39"/>
              </w:numPr>
              <w:tabs>
                <w:tab w:pos="681" w:val="left" w:leader="none"/>
                <w:tab w:pos="682" w:val="left" w:leader="none"/>
              </w:tabs>
              <w:spacing w:line="240" w:lineRule="auto" w:before="14" w:after="0"/>
              <w:ind w:left="681" w:right="0" w:hanging="421"/>
              <w:jc w:val="left"/>
              <w:rPr>
                <w:sz w:val="21"/>
              </w:rPr>
            </w:pPr>
            <w:r>
              <w:rPr>
                <w:spacing w:val="-3"/>
                <w:sz w:val="21"/>
              </w:rPr>
              <w:t>合理设计洁净区分级及对应的空调系统、压差梯度和气流</w:t>
            </w:r>
          </w:p>
          <w:p>
            <w:pPr>
              <w:pStyle w:val="TableParagraph"/>
              <w:numPr>
                <w:ilvl w:val="0"/>
                <w:numId w:val="39"/>
              </w:numPr>
              <w:tabs>
                <w:tab w:pos="681" w:val="left" w:leader="none"/>
                <w:tab w:pos="682" w:val="left" w:leader="none"/>
              </w:tabs>
              <w:spacing w:line="288" w:lineRule="auto" w:before="14" w:after="0"/>
              <w:ind w:left="681" w:right="89" w:hanging="420"/>
              <w:jc w:val="left"/>
              <w:rPr>
                <w:sz w:val="21"/>
              </w:rPr>
            </w:pPr>
            <w:r>
              <w:rPr>
                <w:spacing w:val="1"/>
                <w:w w:val="100"/>
                <w:sz w:val="21"/>
              </w:rPr>
              <w:t>应当有适当的排风或封闭措施来控制粉尘和气溶胶在源头或风管</w:t>
            </w:r>
            <w:r>
              <w:rPr>
                <w:spacing w:val="-1"/>
                <w:w w:val="100"/>
                <w:sz w:val="21"/>
              </w:rPr>
              <w:t>中的扩散</w:t>
            </w:r>
          </w:p>
          <w:p>
            <w:pPr>
              <w:pStyle w:val="TableParagraph"/>
              <w:numPr>
                <w:ilvl w:val="0"/>
                <w:numId w:val="39"/>
              </w:numPr>
              <w:tabs>
                <w:tab w:pos="681" w:val="left" w:leader="none"/>
                <w:tab w:pos="682" w:val="left" w:leader="none"/>
              </w:tabs>
              <w:spacing w:line="290" w:lineRule="auto" w:before="12" w:after="0"/>
              <w:ind w:left="681" w:right="80" w:hanging="420"/>
              <w:jc w:val="left"/>
              <w:rPr>
                <w:sz w:val="21"/>
              </w:rPr>
            </w:pPr>
            <w:r>
              <w:rPr>
                <w:spacing w:val="-6"/>
                <w:sz w:val="21"/>
              </w:rPr>
              <w:t>对空调系统的回风和排风管路进行合理设计，选择合适规格的过滤</w:t>
            </w:r>
            <w:r>
              <w:rPr>
                <w:spacing w:val="-2"/>
                <w:sz w:val="21"/>
              </w:rPr>
              <w:t>器以确保去除空气中的污染物</w:t>
            </w:r>
          </w:p>
          <w:p>
            <w:pPr>
              <w:pStyle w:val="TableParagraph"/>
              <w:numPr>
                <w:ilvl w:val="0"/>
                <w:numId w:val="39"/>
              </w:numPr>
              <w:tabs>
                <w:tab w:pos="681" w:val="left" w:leader="none"/>
                <w:tab w:pos="682" w:val="left" w:leader="none"/>
              </w:tabs>
              <w:spacing w:line="240" w:lineRule="auto" w:before="5" w:after="0"/>
              <w:ind w:left="681" w:right="0" w:hanging="421"/>
              <w:jc w:val="left"/>
              <w:rPr>
                <w:sz w:val="21"/>
              </w:rPr>
            </w:pPr>
            <w:r>
              <w:rPr>
                <w:spacing w:val="-3"/>
                <w:sz w:val="21"/>
              </w:rPr>
              <w:t>暴露工序和产品应当尽量远离房间送风口、回风口和排风口</w:t>
            </w:r>
          </w:p>
          <w:p>
            <w:pPr>
              <w:pStyle w:val="TableParagraph"/>
              <w:numPr>
                <w:ilvl w:val="0"/>
                <w:numId w:val="39"/>
              </w:numPr>
              <w:tabs>
                <w:tab w:pos="681" w:val="left" w:leader="none"/>
                <w:tab w:pos="682" w:val="left" w:leader="none"/>
              </w:tabs>
              <w:spacing w:line="290" w:lineRule="auto" w:before="14" w:after="0"/>
              <w:ind w:left="681" w:right="80" w:hanging="420"/>
              <w:jc w:val="left"/>
              <w:rPr>
                <w:sz w:val="21"/>
              </w:rPr>
            </w:pPr>
            <w:r>
              <w:rPr>
                <w:spacing w:val="-6"/>
                <w:sz w:val="21"/>
              </w:rPr>
              <w:t>加强空调系统排风和回风管路过滤器管理，制定合理的过滤器更换</w:t>
            </w:r>
            <w:r>
              <w:rPr>
                <w:spacing w:val="-2"/>
                <w:sz w:val="21"/>
              </w:rPr>
              <w:t>周期并定期监测重点位臵过滤器两侧压差</w:t>
            </w:r>
          </w:p>
          <w:p>
            <w:pPr>
              <w:pStyle w:val="TableParagraph"/>
              <w:numPr>
                <w:ilvl w:val="0"/>
                <w:numId w:val="39"/>
              </w:numPr>
              <w:tabs>
                <w:tab w:pos="681" w:val="left" w:leader="none"/>
                <w:tab w:pos="682" w:val="left" w:leader="none"/>
              </w:tabs>
              <w:spacing w:line="339" w:lineRule="exact" w:before="5" w:after="0"/>
              <w:ind w:left="681" w:right="0" w:hanging="421"/>
              <w:jc w:val="left"/>
              <w:rPr>
                <w:sz w:val="21"/>
              </w:rPr>
            </w:pPr>
            <w:r>
              <w:rPr>
                <w:spacing w:val="-3"/>
                <w:sz w:val="21"/>
              </w:rPr>
              <w:t>防止空调系统或公用系统维护或维修过程中导致产品的残留或积</w:t>
            </w:r>
          </w:p>
        </w:tc>
      </w:tr>
    </w:tbl>
    <w:p>
      <w:pPr>
        <w:spacing w:after="0" w:line="339" w:lineRule="exact"/>
        <w:jc w:val="left"/>
        <w:rPr>
          <w:sz w:val="21"/>
        </w:rPr>
        <w:sectPr>
          <w:pgSz w:w="11910" w:h="16840"/>
          <w:pgMar w:header="0" w:footer="1584" w:top="1920" w:bottom="1780" w:left="1300" w:right="1140"/>
        </w:sectPr>
      </w:pPr>
    </w:p>
    <w:p>
      <w:pPr>
        <w:pStyle w:val="BodyText"/>
        <w:ind w:left="123"/>
        <w:rPr>
          <w:sz w:val="20"/>
        </w:rPr>
      </w:pPr>
      <w:r>
        <w:rPr>
          <w:sz w:val="20"/>
        </w:rPr>
        <w:pict>
          <v:group style="width:453.1pt;height:60pt;mso-position-horizontal-relative:char;mso-position-vertical-relative:line" id="docshapegroup12" coordorigin="0,0" coordsize="9062,1200">
            <v:shape style="position:absolute;left:0;top:0;width:9062;height:1200" id="docshape13" coordorigin="0,0" coordsize="9062,1200" path="m2213,0l0,0,0,1200,2213,1200,2213,0xm2342,0l2256,0,2256,1200,2342,1200,2342,0xm8953,802l2342,802,2342,1200,8953,1200,8953,802xm8953,0l2342,0,2342,401,2342,802,8953,802,8953,401,8953,0xm9062,0l8954,0,8954,1200,9062,1200,9062,0xe" filled="true" fillcolor="#f1f1f1" stroked="false">
              <v:path arrowok="t"/>
              <v:fill type="solid"/>
            </v:shape>
            <v:shape style="position:absolute;left:0;top:0;width:9062;height:1200" type="#_x0000_t202" id="docshape14" filled="false" stroked="false">
              <v:textbox inset="0,0,0,0">
                <w:txbxContent>
                  <w:p>
                    <w:pPr>
                      <w:spacing w:before="109"/>
                      <w:ind w:left="2938" w:right="0" w:firstLine="0"/>
                      <w:jc w:val="left"/>
                      <w:rPr>
                        <w:sz w:val="21"/>
                      </w:rPr>
                    </w:pPr>
                    <w:r>
                      <w:rPr>
                        <w:w w:val="100"/>
                        <w:sz w:val="21"/>
                      </w:rPr>
                      <w:t>聚</w:t>
                    </w:r>
                  </w:p>
                  <w:p>
                    <w:pPr>
                      <w:numPr>
                        <w:ilvl w:val="0"/>
                        <w:numId w:val="40"/>
                      </w:numPr>
                      <w:tabs>
                        <w:tab w:pos="2938" w:val="left" w:leader="none"/>
                        <w:tab w:pos="2939" w:val="left" w:leader="none"/>
                      </w:tabs>
                      <w:spacing w:line="350" w:lineRule="atLeast" w:before="64"/>
                      <w:ind w:left="2938" w:right="103" w:hanging="420"/>
                      <w:jc w:val="left"/>
                      <w:rPr>
                        <w:sz w:val="21"/>
                      </w:rPr>
                    </w:pPr>
                    <w:r>
                      <w:rPr>
                        <w:spacing w:val="-4"/>
                        <w:sz w:val="21"/>
                      </w:rPr>
                      <w:t>多个房间或区域共用空调系统生产不同品种时，应当针对每个产品</w:t>
                    </w:r>
                    <w:r>
                      <w:rPr>
                        <w:spacing w:val="-2"/>
                        <w:sz w:val="21"/>
                      </w:rPr>
                      <w:t>特定危害进行评估以确定提供足够的保护</w:t>
                    </w:r>
                  </w:p>
                </w:txbxContent>
              </v:textbox>
              <w10:wrap type="none"/>
            </v:shape>
          </v:group>
        </w:pict>
      </w:r>
      <w:r>
        <w:rPr>
          <w:sz w:val="20"/>
        </w:rPr>
      </w:r>
    </w:p>
    <w:p>
      <w:pPr>
        <w:pStyle w:val="BodyText"/>
        <w:spacing w:before="11"/>
        <w:ind w:left="0"/>
        <w:rPr>
          <w:sz w:val="26"/>
        </w:rPr>
      </w:pPr>
    </w:p>
    <w:p>
      <w:pPr>
        <w:pStyle w:val="Heading1"/>
        <w:numPr>
          <w:ilvl w:val="1"/>
          <w:numId w:val="25"/>
        </w:numPr>
        <w:tabs>
          <w:tab w:pos="1302" w:val="left" w:leader="none"/>
        </w:tabs>
        <w:spacing w:line="240" w:lineRule="auto" w:before="70" w:after="0"/>
        <w:ind w:left="1302" w:right="0" w:hanging="490"/>
        <w:jc w:val="left"/>
      </w:pPr>
      <w:bookmarkStart w:name="_bookmark32" w:id="38"/>
      <w:bookmarkEnd w:id="38"/>
      <w:r>
        <w:rPr>
          <w:w w:val="95"/>
        </w:rPr>
        <w:t>已</w:t>
      </w:r>
      <w:r>
        <w:rPr>
          <w:w w:val="95"/>
        </w:rPr>
        <w:t>有</w:t>
      </w:r>
      <w:r>
        <w:rPr>
          <w:w w:val="95"/>
        </w:rPr>
        <w:t>控</w:t>
      </w:r>
      <w:r>
        <w:rPr>
          <w:w w:val="95"/>
        </w:rPr>
        <w:t>制</w:t>
      </w:r>
      <w:r>
        <w:rPr>
          <w:w w:val="95"/>
        </w:rPr>
        <w:t>措</w:t>
      </w:r>
      <w:r>
        <w:rPr>
          <w:w w:val="95"/>
        </w:rPr>
        <w:t>施</w:t>
      </w:r>
      <w:r>
        <w:rPr>
          <w:w w:val="95"/>
        </w:rPr>
        <w:t>的</w:t>
      </w:r>
      <w:r>
        <w:rPr>
          <w:w w:val="95"/>
        </w:rPr>
        <w:t>执</w:t>
      </w:r>
      <w:r>
        <w:rPr>
          <w:w w:val="95"/>
        </w:rPr>
        <w:t>行</w:t>
      </w:r>
      <w:r>
        <w:rPr>
          <w:w w:val="95"/>
        </w:rPr>
        <w:t>评</w:t>
      </w:r>
      <w:r>
        <w:rPr>
          <w:spacing w:val="-10"/>
          <w:w w:val="95"/>
        </w:rPr>
        <w:t>估</w:t>
      </w:r>
    </w:p>
    <w:p>
      <w:pPr>
        <w:pStyle w:val="BodyText"/>
        <w:spacing w:before="1"/>
        <w:ind w:left="0"/>
        <w:rPr>
          <w:rFonts w:ascii="楷体"/>
          <w:b/>
          <w:sz w:val="33"/>
        </w:rPr>
      </w:pPr>
    </w:p>
    <w:p>
      <w:pPr>
        <w:pStyle w:val="BodyText"/>
        <w:spacing w:line="417" w:lineRule="auto"/>
        <w:ind w:right="383" w:firstLine="559"/>
        <w:jc w:val="both"/>
      </w:pPr>
      <w:r>
        <w:rPr>
          <w:spacing w:val="-9"/>
        </w:rPr>
        <w:t>应当定期对共线生产风险评估进行回顾，以确保既定的控制措施仍适</w:t>
      </w:r>
      <w:r>
        <w:rPr>
          <w:spacing w:val="-12"/>
        </w:rPr>
        <w:t>用。可采取多种方式对已有的控制措施和清洁工艺执行情况进行评估，如</w:t>
      </w:r>
      <w:r>
        <w:rPr>
          <w:spacing w:val="-14"/>
        </w:rPr>
        <w:t>可采集清洁过程中产生的数据，评估 </w:t>
      </w:r>
      <w:r>
        <w:rPr>
          <w:rFonts w:ascii="Times New Roman" w:eastAsia="Times New Roman"/>
          <w:spacing w:val="-2"/>
        </w:rPr>
        <w:t>CIP</w:t>
      </w:r>
      <w:r>
        <w:rPr>
          <w:rFonts w:ascii="Times New Roman" w:eastAsia="Times New Roman"/>
          <w:spacing w:val="-1"/>
        </w:rPr>
        <w:t> </w:t>
      </w:r>
      <w:r>
        <w:rPr>
          <w:spacing w:val="-2"/>
        </w:rPr>
        <w:t>设备是否超出清洁工艺控制的范</w:t>
      </w:r>
      <w:r>
        <w:rPr>
          <w:spacing w:val="-12"/>
        </w:rPr>
        <w:t>围；如采用可采集数据较少的人工清洁或设备清洁模式时，可在不通知车</w:t>
      </w:r>
      <w:r>
        <w:rPr>
          <w:spacing w:val="-13"/>
        </w:rPr>
        <w:t>间生产人员的情况下，不定期取样抽查清洁效果等方式评估清洁工艺执行</w:t>
      </w:r>
      <w:r>
        <w:rPr>
          <w:spacing w:val="-4"/>
        </w:rPr>
        <w:t>情况。</w:t>
      </w:r>
    </w:p>
    <w:p>
      <w:pPr>
        <w:pStyle w:val="BodyText"/>
        <w:spacing w:line="417" w:lineRule="auto"/>
        <w:ind w:right="245" w:firstLine="559"/>
      </w:pPr>
      <w:r>
        <w:rPr>
          <w:spacing w:val="-7"/>
        </w:rPr>
        <w:t>应当持续考察清洁工艺的执行情况和清洁工艺稳定性、重现性，及时</w:t>
      </w:r>
      <w:r>
        <w:rPr>
          <w:spacing w:val="-12"/>
        </w:rPr>
        <w:t>发现清洁过程的异常情况，必要时进行偏差调查和纠正并持续改进清洁工</w:t>
      </w:r>
      <w:r>
        <w:rPr>
          <w:spacing w:val="-12"/>
        </w:rPr>
        <w:t>艺，确保清洁过程和清洁能力能够避免共线生产产品间交叉污染。清洁工</w:t>
      </w:r>
      <w:r>
        <w:rPr>
          <w:spacing w:val="-2"/>
        </w:rPr>
        <w:t>艺的持续确认可包含但不限于以下方面：周期性回顾或再验证清洁工艺，</w:t>
      </w:r>
      <w:r>
        <w:rPr>
          <w:spacing w:val="-8"/>
        </w:rPr>
        <w:t>确定需增加的取样点和检测项目，回顾和清洁工艺相关的偏差和变更，确</w:t>
      </w:r>
      <w:r>
        <w:rPr>
          <w:spacing w:val="-2"/>
        </w:rPr>
        <w:t>定并记录清洁工艺验证状态等。</w:t>
      </w:r>
    </w:p>
    <w:p>
      <w:pPr>
        <w:pStyle w:val="BodyText"/>
        <w:spacing w:before="2"/>
        <w:ind w:left="0"/>
        <w:rPr>
          <w:sz w:val="23"/>
        </w:rPr>
      </w:pPr>
    </w:p>
    <w:p>
      <w:pPr>
        <w:pStyle w:val="Heading1"/>
        <w:numPr>
          <w:ilvl w:val="1"/>
          <w:numId w:val="25"/>
        </w:numPr>
        <w:tabs>
          <w:tab w:pos="1302" w:val="left" w:leader="none"/>
        </w:tabs>
        <w:spacing w:line="240" w:lineRule="auto" w:before="0" w:after="0"/>
        <w:ind w:left="1302" w:right="0" w:hanging="490"/>
        <w:jc w:val="left"/>
      </w:pPr>
      <w:bookmarkStart w:name="_bookmark33" w:id="39"/>
      <w:bookmarkEnd w:id="39"/>
      <w:r>
        <w:rPr>
          <w:w w:val="95"/>
        </w:rPr>
        <w:t>上</w:t>
      </w:r>
      <w:r>
        <w:rPr>
          <w:w w:val="95"/>
        </w:rPr>
        <w:t>市</w:t>
      </w:r>
      <w:r>
        <w:rPr>
          <w:w w:val="95"/>
        </w:rPr>
        <w:t>后</w:t>
      </w:r>
      <w:r>
        <w:rPr>
          <w:w w:val="95"/>
        </w:rPr>
        <w:t>共</w:t>
      </w:r>
      <w:r>
        <w:rPr>
          <w:w w:val="95"/>
        </w:rPr>
        <w:t>线</w:t>
      </w:r>
      <w:r>
        <w:rPr>
          <w:w w:val="95"/>
        </w:rPr>
        <w:t>策</w:t>
      </w:r>
      <w:r>
        <w:rPr>
          <w:w w:val="95"/>
        </w:rPr>
        <w:t>略</w:t>
      </w:r>
      <w:r>
        <w:rPr>
          <w:w w:val="95"/>
        </w:rPr>
        <w:t>发</w:t>
      </w:r>
      <w:r>
        <w:rPr>
          <w:w w:val="95"/>
        </w:rPr>
        <w:t>生</w:t>
      </w:r>
      <w:r>
        <w:rPr>
          <w:w w:val="95"/>
        </w:rPr>
        <w:t>变</w:t>
      </w:r>
      <w:r>
        <w:rPr>
          <w:w w:val="95"/>
        </w:rPr>
        <w:t>化</w:t>
      </w:r>
      <w:r>
        <w:rPr>
          <w:w w:val="95"/>
        </w:rPr>
        <w:t>后</w:t>
      </w:r>
      <w:r>
        <w:rPr>
          <w:w w:val="95"/>
        </w:rPr>
        <w:t>的</w:t>
      </w:r>
      <w:r>
        <w:rPr>
          <w:w w:val="95"/>
        </w:rPr>
        <w:t>考</w:t>
      </w:r>
      <w:r>
        <w:rPr>
          <w:spacing w:val="-10"/>
          <w:w w:val="95"/>
        </w:rPr>
        <w:t>量</w:t>
      </w:r>
    </w:p>
    <w:p>
      <w:pPr>
        <w:pStyle w:val="BodyText"/>
        <w:ind w:left="0"/>
        <w:rPr>
          <w:rFonts w:ascii="楷体"/>
          <w:b/>
          <w:sz w:val="33"/>
        </w:rPr>
      </w:pPr>
    </w:p>
    <w:p>
      <w:pPr>
        <w:pStyle w:val="BodyText"/>
        <w:spacing w:line="417" w:lineRule="auto" w:before="1"/>
        <w:ind w:right="390" w:firstLine="559"/>
        <w:jc w:val="both"/>
      </w:pPr>
      <w:r>
        <w:rPr>
          <w:spacing w:val="-2"/>
        </w:rPr>
        <w:t>《药品管理法》第七十七条规定，</w:t>
      </w:r>
      <w:r>
        <w:rPr>
          <w:rFonts w:ascii="Times New Roman" w:hAnsi="Times New Roman" w:eastAsia="Times New Roman"/>
          <w:spacing w:val="-2"/>
        </w:rPr>
        <w:t>“</w:t>
      </w:r>
      <w:r>
        <w:rPr>
          <w:spacing w:val="-2"/>
        </w:rPr>
        <w:t>药品上市许可持有人应当制定药</w:t>
      </w:r>
      <w:r>
        <w:rPr>
          <w:spacing w:val="-11"/>
        </w:rPr>
        <w:t>品上市后风险管理计划，主动开展药品上市后研究，进一步确证药品的安</w:t>
      </w:r>
      <w:r>
        <w:rPr>
          <w:spacing w:val="-2"/>
        </w:rPr>
        <w:t>全性、有效性和质量可控性，加强对已上市药品的持续管理</w:t>
      </w:r>
      <w:r>
        <w:rPr>
          <w:rFonts w:ascii="Times New Roman" w:hAnsi="Times New Roman" w:eastAsia="Times New Roman"/>
          <w:spacing w:val="-2"/>
        </w:rPr>
        <w:t>”</w:t>
      </w:r>
      <w:r>
        <w:rPr>
          <w:spacing w:val="-4"/>
        </w:rPr>
        <w:t>。在持有人</w:t>
      </w:r>
    </w:p>
    <w:p>
      <w:pPr>
        <w:spacing w:after="0" w:line="417" w:lineRule="auto"/>
        <w:jc w:val="both"/>
        <w:sectPr>
          <w:pgSz w:w="11910" w:h="16840"/>
          <w:pgMar w:header="0" w:footer="1584" w:top="1900" w:bottom="1780" w:left="1300" w:right="1140"/>
        </w:sectPr>
      </w:pPr>
    </w:p>
    <w:p>
      <w:pPr>
        <w:pStyle w:val="BodyText"/>
        <w:spacing w:line="417" w:lineRule="auto" w:before="122"/>
        <w:ind w:right="109"/>
      </w:pPr>
      <w:r>
        <w:rPr>
          <w:spacing w:val="-14"/>
        </w:rPr>
        <w:t>制度下，同品种不同受托企业的共线生产管理情况可能对药品安全性和质</w:t>
      </w:r>
      <w:r>
        <w:rPr>
          <w:spacing w:val="-2"/>
        </w:rPr>
        <w:t> </w:t>
      </w:r>
      <w:r>
        <w:rPr>
          <w:spacing w:val="-2"/>
        </w:rPr>
        <w:t>量可控性产生影响。因此，持有人新增受托生产企业后，或当受托生产企</w:t>
      </w:r>
      <w:r>
        <w:rPr>
          <w:spacing w:val="-2"/>
        </w:rPr>
        <w:t> </w:t>
      </w:r>
      <w:r>
        <w:rPr>
          <w:spacing w:val="-13"/>
        </w:rPr>
        <w:t>业新增共线生产品种时，持有人和受托生产企业要及时评估或更新产品共</w:t>
      </w:r>
      <w:r>
        <w:rPr>
          <w:spacing w:val="-2"/>
        </w:rPr>
        <w:t> </w:t>
      </w:r>
      <w:r>
        <w:rPr>
          <w:spacing w:val="-12"/>
        </w:rPr>
        <w:t>线策略，对可能出现的新污染和交叉污染风险做好管理预案，重视新的不</w:t>
      </w:r>
      <w:r>
        <w:rPr>
          <w:spacing w:val="-2"/>
        </w:rPr>
        <w:t> </w:t>
      </w:r>
      <w:r>
        <w:rPr>
          <w:spacing w:val="-8"/>
        </w:rPr>
        <w:t>良反应与共线生产污染和交叉污染的关联性，以利于后续的根本原因调查。</w:t>
      </w:r>
    </w:p>
    <w:p>
      <w:pPr>
        <w:pStyle w:val="BodyText"/>
        <w:spacing w:line="417" w:lineRule="auto"/>
        <w:ind w:right="384" w:firstLine="559"/>
        <w:jc w:val="both"/>
      </w:pPr>
      <w:r>
        <w:rPr>
          <w:spacing w:val="-13"/>
        </w:rPr>
        <w:t>同时，持有人要加强药品上市后的客户投诉管理，全面深入调查所有</w:t>
      </w:r>
      <w:r>
        <w:rPr>
          <w:spacing w:val="-13"/>
        </w:rPr>
        <w:t>客户投诉，对客户投诉进行归纳分类，对其中可能与共线生产相关联的投</w:t>
      </w:r>
      <w:r>
        <w:rPr>
          <w:spacing w:val="-13"/>
        </w:rPr>
        <w:t>诉进行汇总分析，并定期将可能与共线生产相关的不良反应和客户投诉调</w:t>
      </w:r>
      <w:r>
        <w:rPr>
          <w:spacing w:val="-11"/>
        </w:rPr>
        <w:t>查结果等反馈给受托生产企业，同时受托生产企业在新增共线生产产品时</w:t>
      </w:r>
      <w:r>
        <w:rPr>
          <w:spacing w:val="-2"/>
        </w:rPr>
        <w:t>也要通报产品持有人，以利于共线生产策略的持续改进。</w:t>
      </w:r>
    </w:p>
    <w:p>
      <w:pPr>
        <w:pStyle w:val="BodyText"/>
        <w:spacing w:line="417" w:lineRule="auto"/>
        <w:ind w:right="387" w:firstLine="559"/>
        <w:jc w:val="both"/>
      </w:pPr>
      <w:r>
        <w:rPr>
          <w:spacing w:val="-6"/>
        </w:rPr>
        <w:t>持有人和受托生产企业应当密切关注技术进步和更新的法规要求，及</w:t>
      </w:r>
      <w:r>
        <w:rPr>
          <w:spacing w:val="-10"/>
        </w:rPr>
        <w:t>时审核和回顾共线生产策略，并及时地识别新的风险点，制定适宜的风险</w:t>
      </w:r>
      <w:r>
        <w:rPr>
          <w:spacing w:val="-4"/>
        </w:rPr>
        <w:t>控制措施，降低共线生产风险，使污染和交叉污染处于受控状态，充分保</w:t>
      </w:r>
      <w:r>
        <w:rPr>
          <w:spacing w:val="-2"/>
        </w:rPr>
        <w:t>护患者和操作员工的健康安全。</w:t>
      </w:r>
    </w:p>
    <w:p>
      <w:pPr>
        <w:pStyle w:val="BodyText"/>
        <w:ind w:left="0"/>
      </w:pPr>
    </w:p>
    <w:p>
      <w:pPr>
        <w:pStyle w:val="BodyText"/>
        <w:spacing w:before="4"/>
        <w:ind w:left="0"/>
        <w:rPr>
          <w:sz w:val="39"/>
        </w:rPr>
      </w:pPr>
    </w:p>
    <w:p>
      <w:pPr>
        <w:pStyle w:val="Heading1"/>
        <w:ind w:left="53" w:right="211" w:firstLine="0"/>
        <w:jc w:val="center"/>
        <w:rPr>
          <w:rFonts w:ascii="黑体" w:eastAsia="黑体" w:hint="eastAsia"/>
        </w:rPr>
      </w:pPr>
      <w:bookmarkStart w:name="_bookmark34" w:id="40"/>
      <w:bookmarkEnd w:id="40"/>
      <w:r>
        <w:rPr>
          <w:b w:val="0"/>
        </w:rPr>
      </w:r>
      <w:r>
        <w:rPr>
          <w:rFonts w:ascii="黑体" w:eastAsia="黑体" w:hint="eastAsia"/>
          <w:w w:val="95"/>
        </w:rPr>
        <w:t>术</w:t>
      </w:r>
      <w:r>
        <w:rPr>
          <w:rFonts w:ascii="黑体" w:eastAsia="黑体" w:hint="eastAsia"/>
          <w:spacing w:val="-10"/>
        </w:rPr>
        <w:t>语</w:t>
      </w:r>
    </w:p>
    <w:p>
      <w:pPr>
        <w:pStyle w:val="BodyText"/>
        <w:ind w:left="0"/>
        <w:rPr>
          <w:rFonts w:ascii="黑体"/>
          <w:b/>
        </w:rPr>
      </w:pPr>
    </w:p>
    <w:p>
      <w:pPr>
        <w:pStyle w:val="BodyText"/>
        <w:ind w:left="0"/>
        <w:rPr>
          <w:rFonts w:ascii="黑体"/>
          <w:b/>
        </w:rPr>
      </w:pPr>
    </w:p>
    <w:p>
      <w:pPr>
        <w:pStyle w:val="ListParagraph"/>
        <w:numPr>
          <w:ilvl w:val="0"/>
          <w:numId w:val="41"/>
        </w:numPr>
        <w:tabs>
          <w:tab w:pos="1142" w:val="left" w:leader="none"/>
        </w:tabs>
        <w:spacing w:line="240" w:lineRule="auto" w:before="231" w:after="0"/>
        <w:ind w:left="1141" w:right="0" w:hanging="352"/>
        <w:jc w:val="left"/>
        <w:rPr>
          <w:sz w:val="28"/>
        </w:rPr>
      </w:pPr>
      <w:r>
        <w:rPr>
          <w:spacing w:val="-5"/>
          <w:sz w:val="28"/>
        </w:rPr>
        <w:t>危害</w:t>
      </w:r>
    </w:p>
    <w:p>
      <w:pPr>
        <w:pStyle w:val="BodyText"/>
        <w:spacing w:line="417" w:lineRule="auto" w:before="266"/>
        <w:ind w:right="386" w:firstLine="559"/>
      </w:pPr>
      <w:r>
        <w:rPr>
          <w:spacing w:val="-7"/>
        </w:rPr>
        <w:t>本指南中危害指风险管理中伤害的严重性，为了确定可接受风险，首</w:t>
      </w:r>
      <w:r>
        <w:rPr>
          <w:spacing w:val="-11"/>
        </w:rPr>
        <w:t>先需要评估和分类化合物。本指南中，危害描述了化合物产生不良影响的</w:t>
      </w:r>
    </w:p>
    <w:p>
      <w:pPr>
        <w:spacing w:after="0" w:line="417" w:lineRule="auto"/>
        <w:sectPr>
          <w:pgSz w:w="11910" w:h="16840"/>
          <w:pgMar w:header="0" w:footer="1584" w:top="1920" w:bottom="1780" w:left="1300" w:right="1140"/>
        </w:sectPr>
      </w:pPr>
    </w:p>
    <w:p>
      <w:pPr>
        <w:pStyle w:val="BodyText"/>
        <w:spacing w:line="417" w:lineRule="auto" w:before="122"/>
        <w:ind w:right="386"/>
      </w:pPr>
      <w:r>
        <w:rPr>
          <w:spacing w:val="-13"/>
        </w:rPr>
        <w:t>固有特性。例如，在患者有可能接触到的化合物中发现被另一个化合物污</w:t>
      </w:r>
      <w:r>
        <w:rPr>
          <w:spacing w:val="-2"/>
        </w:rPr>
        <w:t>染，这些化合物通常包括：</w:t>
      </w:r>
    </w:p>
    <w:p>
      <w:pPr>
        <w:pStyle w:val="ListParagraph"/>
        <w:numPr>
          <w:ilvl w:val="0"/>
          <w:numId w:val="42"/>
        </w:numPr>
        <w:tabs>
          <w:tab w:pos="1493" w:val="left" w:leader="none"/>
        </w:tabs>
        <w:spacing w:line="358" w:lineRule="exact" w:before="0" w:after="0"/>
        <w:ind w:left="1492" w:right="0" w:hanging="703"/>
        <w:jc w:val="left"/>
        <w:rPr>
          <w:sz w:val="28"/>
        </w:rPr>
      </w:pPr>
      <w:r>
        <w:rPr>
          <w:spacing w:val="-2"/>
          <w:sz w:val="28"/>
        </w:rPr>
        <w:t>活性药物成分</w:t>
      </w:r>
      <w:r>
        <w:rPr>
          <w:spacing w:val="-4"/>
          <w:sz w:val="28"/>
        </w:rPr>
        <w:t>（</w:t>
      </w:r>
      <w:r>
        <w:rPr>
          <w:rFonts w:ascii="Times New Roman" w:eastAsia="Times New Roman"/>
          <w:spacing w:val="-4"/>
          <w:sz w:val="28"/>
        </w:rPr>
        <w:t>API</w:t>
      </w:r>
      <w:r>
        <w:rPr>
          <w:spacing w:val="-4"/>
          <w:sz w:val="28"/>
        </w:rPr>
        <w:t>）</w:t>
      </w:r>
    </w:p>
    <w:p>
      <w:pPr>
        <w:pStyle w:val="ListParagraph"/>
        <w:numPr>
          <w:ilvl w:val="0"/>
          <w:numId w:val="42"/>
        </w:numPr>
        <w:tabs>
          <w:tab w:pos="1493" w:val="left" w:leader="none"/>
        </w:tabs>
        <w:spacing w:line="240" w:lineRule="auto" w:before="265" w:after="0"/>
        <w:ind w:left="1492" w:right="0" w:hanging="703"/>
        <w:jc w:val="left"/>
        <w:rPr>
          <w:sz w:val="28"/>
        </w:rPr>
      </w:pPr>
      <w:r>
        <w:rPr>
          <w:spacing w:val="-5"/>
          <w:sz w:val="28"/>
        </w:rPr>
        <w:t>辅料</w:t>
      </w:r>
    </w:p>
    <w:p>
      <w:pPr>
        <w:pStyle w:val="ListParagraph"/>
        <w:numPr>
          <w:ilvl w:val="0"/>
          <w:numId w:val="42"/>
        </w:numPr>
        <w:tabs>
          <w:tab w:pos="1493" w:val="left" w:leader="none"/>
        </w:tabs>
        <w:spacing w:line="240" w:lineRule="auto" w:before="265" w:after="0"/>
        <w:ind w:left="1492" w:right="0" w:hanging="703"/>
        <w:jc w:val="left"/>
        <w:rPr>
          <w:sz w:val="28"/>
        </w:rPr>
      </w:pPr>
      <w:r>
        <w:rPr>
          <w:spacing w:val="-5"/>
          <w:sz w:val="28"/>
        </w:rPr>
        <w:t>溶剂</w:t>
      </w:r>
    </w:p>
    <w:p>
      <w:pPr>
        <w:pStyle w:val="ListParagraph"/>
        <w:numPr>
          <w:ilvl w:val="0"/>
          <w:numId w:val="42"/>
        </w:numPr>
        <w:tabs>
          <w:tab w:pos="1493" w:val="left" w:leader="none"/>
        </w:tabs>
        <w:spacing w:line="240" w:lineRule="auto" w:before="266" w:after="0"/>
        <w:ind w:left="1492" w:right="0" w:hanging="703"/>
        <w:jc w:val="left"/>
        <w:rPr>
          <w:sz w:val="28"/>
        </w:rPr>
      </w:pPr>
      <w:r>
        <w:rPr>
          <w:spacing w:val="-4"/>
          <w:sz w:val="28"/>
        </w:rPr>
        <w:t>中间产品</w:t>
      </w:r>
    </w:p>
    <w:p>
      <w:pPr>
        <w:pStyle w:val="ListParagraph"/>
        <w:numPr>
          <w:ilvl w:val="0"/>
          <w:numId w:val="42"/>
        </w:numPr>
        <w:tabs>
          <w:tab w:pos="1493" w:val="left" w:leader="none"/>
        </w:tabs>
        <w:spacing w:line="240" w:lineRule="auto" w:before="265" w:after="0"/>
        <w:ind w:left="1492" w:right="0" w:hanging="703"/>
        <w:jc w:val="left"/>
        <w:rPr>
          <w:sz w:val="28"/>
        </w:rPr>
      </w:pPr>
      <w:r>
        <w:rPr>
          <w:spacing w:val="-3"/>
          <w:sz w:val="28"/>
        </w:rPr>
        <w:t>需要考虑的其他化合物包括杂质、副产物和降解产物。</w:t>
      </w:r>
    </w:p>
    <w:p>
      <w:pPr>
        <w:pStyle w:val="ListParagraph"/>
        <w:numPr>
          <w:ilvl w:val="0"/>
          <w:numId w:val="41"/>
        </w:numPr>
        <w:tabs>
          <w:tab w:pos="1161" w:val="left" w:leader="none"/>
        </w:tabs>
        <w:spacing w:line="417" w:lineRule="auto" w:before="266" w:after="0"/>
        <w:ind w:left="790" w:right="387" w:firstLine="0"/>
        <w:jc w:val="left"/>
        <w:rPr>
          <w:sz w:val="28"/>
        </w:rPr>
      </w:pPr>
      <w:r>
        <w:rPr>
          <w:sz w:val="28"/>
        </w:rPr>
        <w:t>基于健康的暴露限度（</w:t>
      </w:r>
      <w:r>
        <w:rPr>
          <w:rFonts w:ascii="Times New Roman" w:eastAsia="Times New Roman"/>
          <w:sz w:val="28"/>
        </w:rPr>
        <w:t>Health-Based Exposure Limits, HBEL</w:t>
      </w:r>
      <w:r>
        <w:rPr>
          <w:sz w:val="28"/>
        </w:rPr>
        <w:t>） </w:t>
      </w:r>
      <w:r>
        <w:rPr>
          <w:rFonts w:ascii="Times New Roman" w:eastAsia="Times New Roman"/>
          <w:sz w:val="28"/>
        </w:rPr>
        <w:t>HBEL</w:t>
      </w:r>
      <w:r>
        <w:rPr>
          <w:rFonts w:ascii="Times New Roman" w:eastAsia="Times New Roman"/>
          <w:spacing w:val="27"/>
          <w:sz w:val="28"/>
        </w:rPr>
        <w:t>  </w:t>
      </w:r>
      <w:r>
        <w:rPr>
          <w:spacing w:val="14"/>
          <w:sz w:val="28"/>
        </w:rPr>
        <w:t>应该计算为每日可接受暴露量</w:t>
      </w:r>
      <w:r>
        <w:rPr>
          <w:sz w:val="28"/>
        </w:rPr>
        <w:t>（</w:t>
      </w:r>
      <w:r>
        <w:rPr>
          <w:rFonts w:ascii="Times New Roman" w:eastAsia="Times New Roman"/>
          <w:sz w:val="28"/>
        </w:rPr>
        <w:t>ADE</w:t>
      </w:r>
      <w:r>
        <w:rPr>
          <w:sz w:val="28"/>
        </w:rPr>
        <w:t>）</w:t>
      </w:r>
      <w:r>
        <w:rPr>
          <w:spacing w:val="11"/>
          <w:sz w:val="28"/>
        </w:rPr>
        <w:t>或每日允许暴露量</w:t>
      </w:r>
    </w:p>
    <w:p>
      <w:pPr>
        <w:pStyle w:val="BodyText"/>
        <w:spacing w:line="417" w:lineRule="auto"/>
        <w:ind w:right="386"/>
      </w:pPr>
      <w:r>
        <w:rPr>
          <w:spacing w:val="25"/>
        </w:rPr>
        <w:t>（</w:t>
      </w:r>
      <w:r>
        <w:rPr>
          <w:rFonts w:ascii="Times New Roman" w:eastAsia="Times New Roman"/>
          <w:spacing w:val="23"/>
        </w:rPr>
        <w:t>P</w:t>
      </w:r>
      <w:r>
        <w:rPr>
          <w:rFonts w:ascii="Times New Roman" w:eastAsia="Times New Roman"/>
          <w:spacing w:val="21"/>
        </w:rPr>
        <w:t>D</w:t>
      </w:r>
      <w:r>
        <w:rPr>
          <w:rFonts w:ascii="Times New Roman" w:eastAsia="Times New Roman"/>
          <w:spacing w:val="24"/>
        </w:rPr>
        <w:t>E</w:t>
      </w:r>
      <w:r>
        <w:rPr>
          <w:spacing w:val="-117"/>
        </w:rPr>
        <w:t>）</w:t>
      </w:r>
      <w:r>
        <w:rPr>
          <w:spacing w:val="-4"/>
        </w:rPr>
        <w:t>。这些值之间能够有效比较，并且代表着对任何给药途径下终生</w:t>
      </w:r>
      <w:r>
        <w:rPr>
          <w:spacing w:val="-2"/>
        </w:rPr>
        <w:t>摄入低于等于该剂量时不可能导致不良反应的日暴露值的估测。</w:t>
      </w:r>
    </w:p>
    <w:p>
      <w:pPr>
        <w:pStyle w:val="ListParagraph"/>
        <w:numPr>
          <w:ilvl w:val="0"/>
          <w:numId w:val="41"/>
        </w:numPr>
        <w:tabs>
          <w:tab w:pos="1142" w:val="left" w:leader="none"/>
        </w:tabs>
        <w:spacing w:line="240" w:lineRule="auto" w:before="0" w:after="0"/>
        <w:ind w:left="1141" w:right="0" w:hanging="352"/>
        <w:jc w:val="left"/>
        <w:rPr>
          <w:sz w:val="28"/>
        </w:rPr>
      </w:pPr>
      <w:r>
        <w:rPr>
          <w:sz w:val="28"/>
        </w:rPr>
        <w:t>每日允许暴露量（</w:t>
      </w:r>
      <w:r>
        <w:rPr>
          <w:rFonts w:ascii="Times New Roman" w:eastAsia="Times New Roman"/>
          <w:sz w:val="28"/>
        </w:rPr>
        <w:t>Permitted</w:t>
      </w:r>
      <w:r>
        <w:rPr>
          <w:rFonts w:ascii="Times New Roman" w:eastAsia="Times New Roman"/>
          <w:spacing w:val="-8"/>
          <w:sz w:val="28"/>
        </w:rPr>
        <w:t> </w:t>
      </w:r>
      <w:r>
        <w:rPr>
          <w:rFonts w:ascii="Times New Roman" w:eastAsia="Times New Roman"/>
          <w:sz w:val="28"/>
        </w:rPr>
        <w:t>Daily</w:t>
      </w:r>
      <w:r>
        <w:rPr>
          <w:rFonts w:ascii="Times New Roman" w:eastAsia="Times New Roman"/>
          <w:spacing w:val="-11"/>
          <w:sz w:val="28"/>
        </w:rPr>
        <w:t> </w:t>
      </w:r>
      <w:r>
        <w:rPr>
          <w:rFonts w:ascii="Times New Roman" w:eastAsia="Times New Roman"/>
          <w:sz w:val="28"/>
        </w:rPr>
        <w:t>Exposure,</w:t>
      </w:r>
      <w:r>
        <w:rPr>
          <w:rFonts w:ascii="Times New Roman" w:eastAsia="Times New Roman"/>
          <w:spacing w:val="-9"/>
          <w:sz w:val="28"/>
        </w:rPr>
        <w:t> </w:t>
      </w:r>
      <w:r>
        <w:rPr>
          <w:rFonts w:ascii="Times New Roman" w:eastAsia="Times New Roman"/>
          <w:spacing w:val="-4"/>
          <w:sz w:val="28"/>
        </w:rPr>
        <w:t>PDE</w:t>
      </w:r>
      <w:r>
        <w:rPr>
          <w:spacing w:val="-4"/>
          <w:sz w:val="28"/>
        </w:rPr>
        <w:t>）</w:t>
      </w:r>
    </w:p>
    <w:p>
      <w:pPr>
        <w:pStyle w:val="BodyText"/>
        <w:spacing w:line="417" w:lineRule="auto" w:before="264"/>
        <w:ind w:right="386" w:firstLine="559"/>
        <w:jc w:val="both"/>
      </w:pPr>
      <w:r>
        <w:rPr/>
        <w:t>指药物或产品每日可接受的最大摄入量，</w:t>
      </w:r>
      <w:r>
        <w:rPr>
          <w:rFonts w:ascii="Times New Roman" w:eastAsia="Times New Roman"/>
        </w:rPr>
        <w:t>PDE </w:t>
      </w:r>
      <w:r>
        <w:rPr/>
        <w:t>是由大多数相关动物</w:t>
      </w:r>
      <w:r>
        <w:rPr>
          <w:spacing w:val="-7"/>
        </w:rPr>
        <w:t>研究中的未观察到作用水平</w:t>
      </w:r>
      <w:r>
        <w:rPr>
          <w:spacing w:val="-2"/>
        </w:rPr>
        <w:t>（</w:t>
      </w:r>
      <w:r>
        <w:rPr>
          <w:rFonts w:ascii="Times New Roman" w:eastAsia="Times New Roman"/>
          <w:spacing w:val="-2"/>
        </w:rPr>
        <w:t>NOEL</w:t>
      </w:r>
      <w:r>
        <w:rPr>
          <w:spacing w:val="-2"/>
        </w:rPr>
        <w:t>）</w:t>
      </w:r>
      <w:r>
        <w:rPr>
          <w:spacing w:val="-8"/>
        </w:rPr>
        <w:t>或观察到作用的最低水平</w:t>
      </w:r>
      <w:r>
        <w:rPr>
          <w:spacing w:val="-2"/>
        </w:rPr>
        <w:t>（</w:t>
      </w:r>
      <w:r>
        <w:rPr>
          <w:rFonts w:ascii="Times New Roman" w:eastAsia="Times New Roman"/>
          <w:spacing w:val="-2"/>
        </w:rPr>
        <w:t>LOEL</w:t>
      </w:r>
      <w:r>
        <w:rPr>
          <w:spacing w:val="-2"/>
        </w:rPr>
        <w:t>）</w:t>
      </w:r>
      <w:r>
        <w:rPr>
          <w:spacing w:val="-1"/>
        </w:rPr>
        <w:t>得出的，计算公式如下，具体的计算方法和评估方法参照 </w:t>
      </w:r>
      <w:r>
        <w:rPr>
          <w:rFonts w:ascii="Times New Roman" w:eastAsia="Times New Roman"/>
        </w:rPr>
        <w:t>ICH Q3C</w:t>
      </w:r>
      <w:r>
        <w:rPr/>
        <w:t>。</w:t>
      </w:r>
    </w:p>
    <w:p>
      <w:pPr>
        <w:pStyle w:val="BodyText"/>
        <w:spacing w:line="182" w:lineRule="auto" w:before="79"/>
        <w:ind w:left="3232" w:right="3384" w:firstLine="777"/>
        <w:rPr>
          <w:rFonts w:ascii="Times New Roman" w:hAnsi="Times New Roman" w:eastAsia="Times New Roman"/>
        </w:rPr>
      </w:pPr>
      <w:r>
        <w:rPr/>
        <w:pict>
          <v:rect style="position:absolute;margin-left:263.329987pt;margin-top:20.830042pt;width:105.5pt;height:.95996pt;mso-position-horizontal-relative:page;mso-position-vertical-relative:paragraph;z-index:-16320000" id="docshape15" filled="true" fillcolor="#000000" stroked="false">
            <v:fill type="solid"/>
            <w10:wrap type="none"/>
          </v:rect>
        </w:pict>
      </w:r>
      <w:r>
        <w:rPr>
          <w:rFonts w:ascii="Times New Roman" w:hAnsi="Times New Roman" w:eastAsia="Times New Roman"/>
          <w:spacing w:val="-2"/>
        </w:rPr>
        <w:t>NOEL×</w:t>
      </w:r>
      <w:r>
        <w:rPr>
          <w:spacing w:val="-2"/>
        </w:rPr>
        <w:t>体重调节 </w:t>
      </w:r>
      <w:r>
        <w:rPr>
          <w:rFonts w:ascii="Times New Roman" w:hAnsi="Times New Roman" w:eastAsia="Times New Roman"/>
          <w:spacing w:val="-2"/>
          <w:position w:val="19"/>
        </w:rPr>
        <w:t>PDE</w:t>
      </w:r>
      <w:r>
        <w:rPr>
          <w:rFonts w:ascii="Times New Roman" w:hAnsi="Times New Roman" w:eastAsia="Times New Roman"/>
          <w:spacing w:val="-10"/>
          <w:position w:val="19"/>
        </w:rPr>
        <w:t>= </w:t>
      </w:r>
      <w:r>
        <w:rPr>
          <w:rFonts w:ascii="Times New Roman" w:hAnsi="Times New Roman" w:eastAsia="Times New Roman"/>
          <w:spacing w:val="-2"/>
        </w:rPr>
        <w:t>F1×F2×F3×F4×F5</w:t>
      </w:r>
    </w:p>
    <w:p>
      <w:pPr>
        <w:pStyle w:val="BodyText"/>
        <w:spacing w:before="150"/>
        <w:ind w:left="790"/>
      </w:pPr>
      <w:r>
        <w:rPr>
          <w:spacing w:val="-10"/>
        </w:rPr>
        <w:t>以上公式仅为 </w:t>
      </w:r>
      <w:r>
        <w:rPr>
          <w:rFonts w:ascii="Times New Roman" w:eastAsia="Times New Roman"/>
          <w:spacing w:val="-2"/>
        </w:rPr>
        <w:t>PDE</w:t>
      </w:r>
      <w:r>
        <w:rPr>
          <w:rFonts w:ascii="Times New Roman" w:eastAsia="Times New Roman"/>
          <w:spacing w:val="15"/>
        </w:rPr>
        <w:t> </w:t>
      </w:r>
      <w:r>
        <w:rPr>
          <w:spacing w:val="-3"/>
        </w:rPr>
        <w:t>的计算方式之一，还可以使用以下计算公式如：</w:t>
      </w:r>
    </w:p>
    <w:p>
      <w:pPr>
        <w:pStyle w:val="BodyText"/>
        <w:spacing w:before="10"/>
        <w:ind w:left="0"/>
        <w:rPr>
          <w:sz w:val="23"/>
        </w:rPr>
      </w:pPr>
    </w:p>
    <w:p>
      <w:pPr>
        <w:pStyle w:val="BodyText"/>
        <w:spacing w:line="187" w:lineRule="auto" w:before="1"/>
        <w:ind w:left="3189" w:right="3251" w:firstLine="1276"/>
        <w:rPr>
          <w:rFonts w:ascii="Times New Roman" w:hAnsi="Times New Roman"/>
        </w:rPr>
      </w:pPr>
      <w:r>
        <w:rPr/>
        <w:pict>
          <v:rect style="position:absolute;margin-left:261.170013pt;margin-top:16.484819pt;width:109.7pt;height:.96002pt;mso-position-horizontal-relative:page;mso-position-vertical-relative:paragraph;z-index:-16319488" id="docshape16" filled="true" fillcolor="#000000" stroked="false">
            <v:fill type="solid"/>
            <w10:wrap type="none"/>
          </v:rect>
        </w:pict>
      </w:r>
      <w:r>
        <w:rPr>
          <w:rFonts w:ascii="Times New Roman" w:hAnsi="Times New Roman"/>
          <w:spacing w:val="-2"/>
        </w:rPr>
        <w:t>PoD×BW </w:t>
      </w:r>
      <w:r>
        <w:rPr>
          <w:rFonts w:ascii="Times New Roman" w:hAnsi="Times New Roman"/>
          <w:spacing w:val="-2"/>
          <w:position w:val="19"/>
        </w:rPr>
        <w:t>PDE=</w:t>
      </w:r>
      <w:r>
        <w:rPr>
          <w:rFonts w:ascii="Times New Roman" w:hAnsi="Times New Roman"/>
          <w:spacing w:val="-18"/>
          <w:position w:val="19"/>
        </w:rPr>
        <w:t> </w:t>
      </w:r>
      <w:r>
        <w:rPr>
          <w:rFonts w:ascii="Times New Roman" w:hAnsi="Times New Roman"/>
          <w:spacing w:val="-2"/>
        </w:rPr>
        <w:t>F1×F2×F3</w:t>
      </w:r>
      <w:r>
        <w:rPr>
          <w:rFonts w:ascii="Cambria Math" w:hAnsi="Cambria Math"/>
          <w:spacing w:val="-2"/>
        </w:rPr>
        <w:t>×</w:t>
      </w:r>
      <w:r>
        <w:rPr>
          <w:rFonts w:ascii="Times New Roman" w:hAnsi="Times New Roman"/>
          <w:spacing w:val="-2"/>
        </w:rPr>
        <w:t>F4</w:t>
      </w:r>
      <w:r>
        <w:rPr>
          <w:rFonts w:ascii="Cambria Math" w:hAnsi="Cambria Math"/>
          <w:spacing w:val="-2"/>
        </w:rPr>
        <w:t>×</w:t>
      </w:r>
      <w:r>
        <w:rPr>
          <w:rFonts w:ascii="Times New Roman" w:hAnsi="Times New Roman"/>
          <w:spacing w:val="-2"/>
        </w:rPr>
        <w:t>F5</w:t>
      </w:r>
    </w:p>
    <w:p>
      <w:pPr>
        <w:pStyle w:val="BodyText"/>
        <w:spacing w:before="203"/>
        <w:ind w:left="790"/>
      </w:pPr>
      <w:r>
        <w:rPr>
          <w:spacing w:val="-3"/>
        </w:rPr>
        <w:t>也可按照行业相关指南的计算方法进行计算。</w:t>
      </w:r>
    </w:p>
    <w:p>
      <w:pPr>
        <w:pStyle w:val="BodyText"/>
        <w:spacing w:before="9"/>
        <w:ind w:left="0"/>
        <w:rPr>
          <w:sz w:val="20"/>
        </w:rPr>
      </w:pPr>
    </w:p>
    <w:p>
      <w:pPr>
        <w:pStyle w:val="ListParagraph"/>
        <w:numPr>
          <w:ilvl w:val="0"/>
          <w:numId w:val="41"/>
        </w:numPr>
        <w:tabs>
          <w:tab w:pos="1142" w:val="left" w:leader="none"/>
        </w:tabs>
        <w:spacing w:line="240" w:lineRule="auto" w:before="0" w:after="0"/>
        <w:ind w:left="1141" w:right="0" w:hanging="352"/>
        <w:jc w:val="left"/>
        <w:rPr>
          <w:sz w:val="28"/>
        </w:rPr>
      </w:pPr>
      <w:r>
        <w:rPr>
          <w:sz w:val="28"/>
        </w:rPr>
        <w:t>每日可接受暴露量（</w:t>
      </w:r>
      <w:r>
        <w:rPr>
          <w:rFonts w:ascii="Times New Roman" w:eastAsia="Times New Roman"/>
          <w:sz w:val="28"/>
        </w:rPr>
        <w:t>Acceptable</w:t>
      </w:r>
      <w:r>
        <w:rPr>
          <w:rFonts w:ascii="Times New Roman" w:eastAsia="Times New Roman"/>
          <w:spacing w:val="-12"/>
          <w:sz w:val="28"/>
        </w:rPr>
        <w:t> </w:t>
      </w:r>
      <w:r>
        <w:rPr>
          <w:rFonts w:ascii="Times New Roman" w:eastAsia="Times New Roman"/>
          <w:sz w:val="28"/>
        </w:rPr>
        <w:t>Daily</w:t>
      </w:r>
      <w:r>
        <w:rPr>
          <w:rFonts w:ascii="Times New Roman" w:eastAsia="Times New Roman"/>
          <w:spacing w:val="-8"/>
          <w:sz w:val="28"/>
        </w:rPr>
        <w:t> </w:t>
      </w:r>
      <w:r>
        <w:rPr>
          <w:rFonts w:ascii="Times New Roman" w:eastAsia="Times New Roman"/>
          <w:sz w:val="28"/>
        </w:rPr>
        <w:t>Exposure</w:t>
      </w:r>
      <w:r>
        <w:rPr>
          <w:rFonts w:ascii="Times New Roman" w:eastAsia="Times New Roman"/>
          <w:spacing w:val="-8"/>
          <w:sz w:val="28"/>
        </w:rPr>
        <w:t> , </w:t>
      </w:r>
      <w:r>
        <w:rPr>
          <w:rFonts w:ascii="Times New Roman" w:eastAsia="Times New Roman"/>
          <w:spacing w:val="-4"/>
          <w:sz w:val="28"/>
        </w:rPr>
        <w:t>ADE</w:t>
      </w:r>
      <w:r>
        <w:rPr>
          <w:spacing w:val="-4"/>
          <w:sz w:val="28"/>
        </w:rPr>
        <w:t>）</w:t>
      </w:r>
    </w:p>
    <w:p>
      <w:pPr>
        <w:spacing w:after="0" w:line="240" w:lineRule="auto"/>
        <w:jc w:val="left"/>
        <w:rPr>
          <w:sz w:val="28"/>
        </w:rPr>
        <w:sectPr>
          <w:pgSz w:w="11910" w:h="16840"/>
          <w:pgMar w:header="0" w:footer="1584" w:top="1920" w:bottom="1780" w:left="1300" w:right="1140"/>
        </w:sectPr>
      </w:pPr>
    </w:p>
    <w:p>
      <w:pPr>
        <w:pStyle w:val="BodyText"/>
        <w:spacing w:before="122"/>
        <w:ind w:left="790"/>
      </w:pPr>
      <w:r>
        <w:rPr>
          <w:spacing w:val="-10"/>
        </w:rPr>
        <w:t>是在对健康不产生副作用的前提下，患者在终生时长内每天可以暴露</w:t>
      </w:r>
    </w:p>
    <w:p>
      <w:pPr>
        <w:pStyle w:val="BodyText"/>
        <w:spacing w:before="9"/>
        <w:ind w:left="0"/>
        <w:rPr>
          <w:sz w:val="20"/>
        </w:rPr>
      </w:pPr>
    </w:p>
    <w:p>
      <w:pPr>
        <w:pStyle w:val="BodyText"/>
      </w:pPr>
      <w:r>
        <w:rPr>
          <w:spacing w:val="-3"/>
        </w:rPr>
        <w:t>于该物质的浓度限度，可以使用以下计算公式：</w:t>
      </w:r>
    </w:p>
    <w:p>
      <w:pPr>
        <w:spacing w:line="189" w:lineRule="auto" w:before="190"/>
        <w:ind w:left="3652" w:right="3419" w:firstLine="861"/>
        <w:jc w:val="left"/>
        <w:rPr>
          <w:rFonts w:ascii="Times New Roman" w:hAnsi="Times New Roman"/>
          <w:sz w:val="24"/>
        </w:rPr>
      </w:pPr>
      <w:r>
        <w:rPr/>
        <w:pict>
          <v:rect style="position:absolute;margin-left:280.970001pt;margin-top:23.630474pt;width:66.864pt;height:.84pt;mso-position-horizontal-relative:page;mso-position-vertical-relative:paragraph;z-index:-16318976" id="docshape17" filled="true" fillcolor="#000000" stroked="false">
            <v:fill type="solid"/>
            <w10:wrap type="none"/>
          </v:rect>
        </w:pict>
      </w:r>
      <w:r>
        <w:rPr>
          <w:rFonts w:ascii="Times New Roman" w:hAnsi="Times New Roman"/>
          <w:spacing w:val="-2"/>
          <w:sz w:val="24"/>
        </w:rPr>
        <w:t>PoD×BW </w:t>
      </w:r>
      <w:r>
        <w:rPr>
          <w:rFonts w:ascii="Times New Roman" w:hAnsi="Times New Roman"/>
          <w:spacing w:val="-2"/>
          <w:position w:val="16"/>
          <w:sz w:val="24"/>
        </w:rPr>
        <w:t>ADE=</w:t>
      </w:r>
      <w:r>
        <w:rPr>
          <w:rFonts w:ascii="Times New Roman" w:hAnsi="Times New Roman"/>
          <w:spacing w:val="-21"/>
          <w:position w:val="16"/>
          <w:sz w:val="24"/>
        </w:rPr>
        <w:t> </w:t>
      </w:r>
      <w:r>
        <w:rPr>
          <w:rFonts w:ascii="Times New Roman" w:hAnsi="Times New Roman"/>
          <w:spacing w:val="-2"/>
          <w:sz w:val="24"/>
        </w:rPr>
        <w:t>UFc×MF×PK</w:t>
      </w:r>
    </w:p>
    <w:p>
      <w:pPr>
        <w:pStyle w:val="BodyText"/>
        <w:ind w:left="0"/>
        <w:rPr>
          <w:rFonts w:ascii="Times New Roman"/>
          <w:sz w:val="20"/>
        </w:rPr>
      </w:pPr>
    </w:p>
    <w:p>
      <w:pPr>
        <w:pStyle w:val="BodyText"/>
        <w:ind w:left="0"/>
        <w:rPr>
          <w:rFonts w:ascii="Times New Roman"/>
          <w:sz w:val="20"/>
        </w:rPr>
      </w:pPr>
    </w:p>
    <w:p>
      <w:pPr>
        <w:pStyle w:val="BodyText"/>
        <w:spacing w:before="7" w:after="1"/>
        <w:ind w:left="0"/>
        <w:rPr>
          <w:rFonts w:ascii="Times New Roman"/>
          <w:sz w:val="11"/>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4132"/>
        <w:gridCol w:w="3383"/>
      </w:tblGrid>
      <w:tr>
        <w:trPr>
          <w:trHeight w:val="465" w:hRule="atLeast"/>
        </w:trPr>
        <w:tc>
          <w:tcPr>
            <w:tcW w:w="1385" w:type="dxa"/>
            <w:tcBorders>
              <w:bottom w:val="single" w:sz="6" w:space="0" w:color="000000"/>
            </w:tcBorders>
          </w:tcPr>
          <w:p>
            <w:pPr>
              <w:pStyle w:val="TableParagraph"/>
              <w:spacing w:before="55"/>
              <w:ind w:left="467"/>
              <w:rPr>
                <w:rFonts w:ascii="Times New Roman"/>
                <w:b/>
                <w:sz w:val="18"/>
              </w:rPr>
            </w:pPr>
            <w:r>
              <w:rPr>
                <w:rFonts w:ascii="Times New Roman"/>
                <w:b/>
                <w:spacing w:val="-5"/>
                <w:sz w:val="18"/>
              </w:rPr>
              <w:t>ADE</w:t>
            </w:r>
          </w:p>
        </w:tc>
        <w:tc>
          <w:tcPr>
            <w:tcW w:w="4132" w:type="dxa"/>
            <w:tcBorders>
              <w:bottom w:val="single" w:sz="6" w:space="0" w:color="000000"/>
            </w:tcBorders>
          </w:tcPr>
          <w:p>
            <w:pPr>
              <w:pStyle w:val="TableParagraph"/>
              <w:spacing w:before="50"/>
              <w:ind w:left="107"/>
              <w:rPr>
                <w:rFonts w:ascii="Times New Roman"/>
                <w:sz w:val="18"/>
              </w:rPr>
            </w:pPr>
            <w:r>
              <w:rPr>
                <w:rFonts w:ascii="Times New Roman"/>
                <w:sz w:val="18"/>
              </w:rPr>
              <w:t>Acceptable</w:t>
            </w:r>
            <w:r>
              <w:rPr>
                <w:rFonts w:ascii="Times New Roman"/>
                <w:spacing w:val="-3"/>
                <w:sz w:val="18"/>
              </w:rPr>
              <w:t> </w:t>
            </w:r>
            <w:r>
              <w:rPr>
                <w:rFonts w:ascii="Times New Roman"/>
                <w:sz w:val="18"/>
              </w:rPr>
              <w:t>Daily</w:t>
            </w:r>
            <w:r>
              <w:rPr>
                <w:rFonts w:ascii="Times New Roman"/>
                <w:spacing w:val="-6"/>
                <w:sz w:val="18"/>
              </w:rPr>
              <w:t> </w:t>
            </w:r>
            <w:r>
              <w:rPr>
                <w:rFonts w:ascii="Times New Roman"/>
                <w:sz w:val="18"/>
              </w:rPr>
              <w:t>Exposure</w:t>
            </w:r>
            <w:r>
              <w:rPr>
                <w:rFonts w:ascii="Times New Roman"/>
                <w:spacing w:val="-4"/>
                <w:sz w:val="18"/>
              </w:rPr>
              <w:t> </w:t>
            </w:r>
            <w:r>
              <w:rPr>
                <w:rFonts w:ascii="Times New Roman"/>
                <w:spacing w:val="-2"/>
                <w:sz w:val="18"/>
              </w:rPr>
              <w:t>(mg/day)</w:t>
            </w:r>
          </w:p>
        </w:tc>
        <w:tc>
          <w:tcPr>
            <w:tcW w:w="3383" w:type="dxa"/>
            <w:tcBorders>
              <w:bottom w:val="single" w:sz="6" w:space="0" w:color="000000"/>
            </w:tcBorders>
          </w:tcPr>
          <w:p>
            <w:pPr>
              <w:pStyle w:val="TableParagraph"/>
              <w:spacing w:before="38"/>
              <w:ind w:left="104"/>
              <w:rPr>
                <w:sz w:val="18"/>
              </w:rPr>
            </w:pPr>
            <w:r>
              <w:rPr>
                <w:spacing w:val="-2"/>
                <w:sz w:val="18"/>
              </w:rPr>
              <w:t>每日可接受暴露量（</w:t>
            </w:r>
            <w:r>
              <w:rPr>
                <w:rFonts w:ascii="Times New Roman" w:eastAsia="Times New Roman"/>
                <w:spacing w:val="-2"/>
                <w:sz w:val="18"/>
              </w:rPr>
              <w:t>mg/</w:t>
            </w:r>
            <w:r>
              <w:rPr>
                <w:spacing w:val="-2"/>
                <w:sz w:val="18"/>
              </w:rPr>
              <w:t>天</w:t>
            </w:r>
            <w:r>
              <w:rPr>
                <w:spacing w:val="-10"/>
                <w:sz w:val="18"/>
              </w:rPr>
              <w:t>）</w:t>
            </w:r>
          </w:p>
        </w:tc>
      </w:tr>
      <w:tr>
        <w:trPr>
          <w:trHeight w:val="467" w:hRule="atLeast"/>
        </w:trPr>
        <w:tc>
          <w:tcPr>
            <w:tcW w:w="1385" w:type="dxa"/>
            <w:tcBorders>
              <w:top w:val="single" w:sz="6" w:space="0" w:color="000000"/>
            </w:tcBorders>
          </w:tcPr>
          <w:p>
            <w:pPr>
              <w:pStyle w:val="TableParagraph"/>
              <w:spacing w:before="55"/>
              <w:ind w:left="467"/>
              <w:rPr>
                <w:rFonts w:ascii="Times New Roman"/>
                <w:b/>
                <w:sz w:val="18"/>
              </w:rPr>
            </w:pPr>
            <w:r>
              <w:rPr>
                <w:rFonts w:ascii="Times New Roman"/>
                <w:b/>
                <w:spacing w:val="-5"/>
                <w:sz w:val="18"/>
              </w:rPr>
              <w:t>PDE</w:t>
            </w:r>
          </w:p>
        </w:tc>
        <w:tc>
          <w:tcPr>
            <w:tcW w:w="4132" w:type="dxa"/>
            <w:tcBorders>
              <w:top w:val="single" w:sz="6" w:space="0" w:color="000000"/>
            </w:tcBorders>
          </w:tcPr>
          <w:p>
            <w:pPr>
              <w:pStyle w:val="TableParagraph"/>
              <w:spacing w:before="50"/>
              <w:ind w:left="107"/>
              <w:rPr>
                <w:rFonts w:ascii="Times New Roman"/>
                <w:sz w:val="18"/>
              </w:rPr>
            </w:pPr>
            <w:r>
              <w:rPr>
                <w:rFonts w:ascii="Times New Roman"/>
                <w:sz w:val="18"/>
              </w:rPr>
              <w:t>Permitted</w:t>
            </w:r>
            <w:r>
              <w:rPr>
                <w:rFonts w:ascii="Times New Roman"/>
                <w:spacing w:val="-5"/>
                <w:sz w:val="18"/>
              </w:rPr>
              <w:t> </w:t>
            </w:r>
            <w:r>
              <w:rPr>
                <w:rFonts w:ascii="Times New Roman"/>
                <w:sz w:val="18"/>
              </w:rPr>
              <w:t>Daily</w:t>
            </w:r>
            <w:r>
              <w:rPr>
                <w:rFonts w:ascii="Times New Roman"/>
                <w:spacing w:val="-9"/>
                <w:sz w:val="18"/>
              </w:rPr>
              <w:t> </w:t>
            </w:r>
            <w:r>
              <w:rPr>
                <w:rFonts w:ascii="Times New Roman"/>
                <w:sz w:val="18"/>
              </w:rPr>
              <w:t>Exposure</w:t>
            </w:r>
            <w:r>
              <w:rPr>
                <w:rFonts w:ascii="Times New Roman"/>
                <w:spacing w:val="-6"/>
                <w:sz w:val="18"/>
              </w:rPr>
              <w:t> </w:t>
            </w:r>
            <w:r>
              <w:rPr>
                <w:rFonts w:ascii="Times New Roman"/>
                <w:spacing w:val="-2"/>
                <w:sz w:val="18"/>
              </w:rPr>
              <w:t>(mg/day)</w:t>
            </w:r>
          </w:p>
        </w:tc>
        <w:tc>
          <w:tcPr>
            <w:tcW w:w="3383" w:type="dxa"/>
            <w:tcBorders>
              <w:top w:val="single" w:sz="6" w:space="0" w:color="000000"/>
            </w:tcBorders>
          </w:tcPr>
          <w:p>
            <w:pPr>
              <w:pStyle w:val="TableParagraph"/>
              <w:spacing w:before="38"/>
              <w:ind w:left="104"/>
              <w:rPr>
                <w:sz w:val="18"/>
              </w:rPr>
            </w:pPr>
            <w:r>
              <w:rPr>
                <w:spacing w:val="-2"/>
                <w:sz w:val="18"/>
              </w:rPr>
              <w:t>每日允许暴露量（</w:t>
            </w:r>
            <w:r>
              <w:rPr>
                <w:rFonts w:ascii="Times New Roman" w:eastAsia="Times New Roman"/>
                <w:spacing w:val="-2"/>
                <w:sz w:val="18"/>
              </w:rPr>
              <w:t>mg/</w:t>
            </w:r>
            <w:r>
              <w:rPr>
                <w:spacing w:val="-2"/>
                <w:sz w:val="18"/>
              </w:rPr>
              <w:t>天</w:t>
            </w:r>
            <w:r>
              <w:rPr>
                <w:spacing w:val="-10"/>
                <w:sz w:val="18"/>
              </w:rPr>
              <w:t>）</w:t>
            </w:r>
          </w:p>
        </w:tc>
      </w:tr>
      <w:tr>
        <w:trPr>
          <w:trHeight w:val="467" w:hRule="atLeast"/>
        </w:trPr>
        <w:tc>
          <w:tcPr>
            <w:tcW w:w="1385" w:type="dxa"/>
          </w:tcPr>
          <w:p>
            <w:pPr>
              <w:pStyle w:val="TableParagraph"/>
              <w:spacing w:before="55"/>
              <w:ind w:left="467"/>
              <w:rPr>
                <w:rFonts w:ascii="Times New Roman"/>
                <w:b/>
                <w:sz w:val="18"/>
              </w:rPr>
            </w:pPr>
            <w:r>
              <w:rPr>
                <w:rFonts w:ascii="Times New Roman"/>
                <w:b/>
                <w:spacing w:val="-5"/>
                <w:sz w:val="18"/>
              </w:rPr>
              <w:t>POD</w:t>
            </w:r>
          </w:p>
        </w:tc>
        <w:tc>
          <w:tcPr>
            <w:tcW w:w="4132" w:type="dxa"/>
          </w:tcPr>
          <w:p>
            <w:pPr>
              <w:pStyle w:val="TableParagraph"/>
              <w:spacing w:before="50"/>
              <w:ind w:left="107"/>
              <w:rPr>
                <w:rFonts w:ascii="Times New Roman"/>
                <w:sz w:val="18"/>
              </w:rPr>
            </w:pPr>
            <w:r>
              <w:rPr>
                <w:rFonts w:ascii="Times New Roman"/>
                <w:sz w:val="18"/>
              </w:rPr>
              <w:t>Point</w:t>
            </w:r>
            <w:r>
              <w:rPr>
                <w:rFonts w:ascii="Times New Roman"/>
                <w:spacing w:val="-2"/>
                <w:sz w:val="18"/>
              </w:rPr>
              <w:t> </w:t>
            </w:r>
            <w:r>
              <w:rPr>
                <w:rFonts w:ascii="Times New Roman"/>
                <w:sz w:val="18"/>
              </w:rPr>
              <w:t>Of</w:t>
            </w:r>
            <w:r>
              <w:rPr>
                <w:rFonts w:ascii="Times New Roman"/>
                <w:spacing w:val="-4"/>
                <w:sz w:val="18"/>
              </w:rPr>
              <w:t> </w:t>
            </w:r>
            <w:r>
              <w:rPr>
                <w:rFonts w:ascii="Times New Roman"/>
                <w:spacing w:val="-2"/>
                <w:sz w:val="18"/>
              </w:rPr>
              <w:t>Departure</w:t>
            </w:r>
          </w:p>
        </w:tc>
        <w:tc>
          <w:tcPr>
            <w:tcW w:w="3383" w:type="dxa"/>
          </w:tcPr>
          <w:p>
            <w:pPr>
              <w:pStyle w:val="TableParagraph"/>
              <w:spacing w:before="38"/>
              <w:ind w:left="104"/>
              <w:rPr>
                <w:sz w:val="18"/>
              </w:rPr>
            </w:pPr>
            <w:r>
              <w:rPr>
                <w:spacing w:val="-4"/>
                <w:sz w:val="18"/>
              </w:rPr>
              <w:t>起始点</w:t>
            </w:r>
          </w:p>
        </w:tc>
      </w:tr>
      <w:tr>
        <w:trPr>
          <w:trHeight w:val="779" w:hRule="atLeast"/>
        </w:trPr>
        <w:tc>
          <w:tcPr>
            <w:tcW w:w="1385" w:type="dxa"/>
          </w:tcPr>
          <w:p>
            <w:pPr>
              <w:pStyle w:val="TableParagraph"/>
              <w:spacing w:before="55"/>
              <w:ind w:left="467"/>
              <w:rPr>
                <w:rFonts w:ascii="Times New Roman"/>
                <w:b/>
                <w:sz w:val="18"/>
              </w:rPr>
            </w:pPr>
            <w:r>
              <w:rPr>
                <w:rFonts w:ascii="Times New Roman"/>
                <w:b/>
                <w:spacing w:val="-5"/>
                <w:sz w:val="18"/>
              </w:rPr>
              <w:t>BW</w:t>
            </w:r>
          </w:p>
        </w:tc>
        <w:tc>
          <w:tcPr>
            <w:tcW w:w="4132" w:type="dxa"/>
          </w:tcPr>
          <w:p>
            <w:pPr>
              <w:pStyle w:val="TableParagraph"/>
              <w:spacing w:line="362" w:lineRule="auto" w:before="50"/>
              <w:ind w:left="107"/>
              <w:rPr>
                <w:rFonts w:ascii="Times New Roman"/>
                <w:sz w:val="18"/>
              </w:rPr>
            </w:pPr>
            <w:r>
              <w:rPr>
                <w:rFonts w:ascii="Times New Roman"/>
                <w:sz w:val="18"/>
              </w:rPr>
              <w:t>Is</w:t>
            </w:r>
            <w:r>
              <w:rPr>
                <w:rFonts w:ascii="Times New Roman"/>
                <w:spacing w:val="-4"/>
                <w:sz w:val="18"/>
              </w:rPr>
              <w:t> </w:t>
            </w:r>
            <w:r>
              <w:rPr>
                <w:rFonts w:ascii="Times New Roman"/>
                <w:sz w:val="18"/>
              </w:rPr>
              <w:t>the</w:t>
            </w:r>
            <w:r>
              <w:rPr>
                <w:rFonts w:ascii="Times New Roman"/>
                <w:spacing w:val="-5"/>
                <w:sz w:val="18"/>
              </w:rPr>
              <w:t> </w:t>
            </w:r>
            <w:r>
              <w:rPr>
                <w:rFonts w:ascii="Times New Roman"/>
                <w:sz w:val="18"/>
              </w:rPr>
              <w:t>weight</w:t>
            </w:r>
            <w:r>
              <w:rPr>
                <w:rFonts w:ascii="Times New Roman"/>
                <w:spacing w:val="-4"/>
                <w:sz w:val="18"/>
              </w:rPr>
              <w:t> </w:t>
            </w:r>
            <w:r>
              <w:rPr>
                <w:rFonts w:ascii="Times New Roman"/>
                <w:sz w:val="18"/>
              </w:rPr>
              <w:t>of</w:t>
            </w:r>
            <w:r>
              <w:rPr>
                <w:rFonts w:ascii="Times New Roman"/>
                <w:spacing w:val="-6"/>
                <w:sz w:val="18"/>
              </w:rPr>
              <w:t> </w:t>
            </w:r>
            <w:r>
              <w:rPr>
                <w:rFonts w:ascii="Times New Roman"/>
                <w:sz w:val="18"/>
              </w:rPr>
              <w:t>an</w:t>
            </w:r>
            <w:r>
              <w:rPr>
                <w:rFonts w:ascii="Times New Roman"/>
                <w:spacing w:val="-3"/>
                <w:sz w:val="18"/>
              </w:rPr>
              <w:t> </w:t>
            </w:r>
            <w:r>
              <w:rPr>
                <w:rFonts w:ascii="Times New Roman"/>
                <w:sz w:val="18"/>
              </w:rPr>
              <w:t>average</w:t>
            </w:r>
            <w:r>
              <w:rPr>
                <w:rFonts w:ascii="Times New Roman"/>
                <w:spacing w:val="-5"/>
                <w:sz w:val="18"/>
              </w:rPr>
              <w:t> </w:t>
            </w:r>
            <w:r>
              <w:rPr>
                <w:rFonts w:ascii="Times New Roman"/>
                <w:sz w:val="18"/>
              </w:rPr>
              <w:t>adult</w:t>
            </w:r>
            <w:r>
              <w:rPr>
                <w:rFonts w:ascii="Times New Roman"/>
                <w:spacing w:val="-4"/>
                <w:sz w:val="18"/>
              </w:rPr>
              <w:t> </w:t>
            </w:r>
            <w:r>
              <w:rPr>
                <w:rFonts w:ascii="Times New Roman"/>
                <w:sz w:val="18"/>
              </w:rPr>
              <w:t>(e.g. 50</w:t>
            </w:r>
            <w:r>
              <w:rPr>
                <w:rFonts w:ascii="Times New Roman"/>
                <w:spacing w:val="-3"/>
                <w:sz w:val="18"/>
              </w:rPr>
              <w:t> </w:t>
            </w:r>
            <w:r>
              <w:rPr>
                <w:rFonts w:ascii="Times New Roman"/>
                <w:sz w:val="18"/>
              </w:rPr>
              <w:t>kg</w:t>
            </w:r>
            <w:r>
              <w:rPr>
                <w:rFonts w:ascii="Times New Roman"/>
                <w:spacing w:val="-5"/>
                <w:sz w:val="18"/>
              </w:rPr>
              <w:t> </w:t>
            </w:r>
            <w:r>
              <w:rPr>
                <w:rFonts w:ascii="Times New Roman"/>
                <w:sz w:val="18"/>
              </w:rPr>
              <w:t>cfr</w:t>
            </w:r>
            <w:r>
              <w:rPr>
                <w:rFonts w:ascii="Times New Roman"/>
                <w:spacing w:val="-4"/>
                <w:sz w:val="18"/>
              </w:rPr>
              <w:t> </w:t>
            </w:r>
            <w:r>
              <w:rPr>
                <w:rFonts w:ascii="Times New Roman"/>
                <w:sz w:val="18"/>
              </w:rPr>
              <w:t>EMA </w:t>
            </w:r>
            <w:r>
              <w:rPr>
                <w:rFonts w:ascii="Times New Roman"/>
                <w:spacing w:val="-2"/>
                <w:sz w:val="18"/>
              </w:rPr>
              <w:t>guideline)</w:t>
            </w:r>
          </w:p>
        </w:tc>
        <w:tc>
          <w:tcPr>
            <w:tcW w:w="3383" w:type="dxa"/>
          </w:tcPr>
          <w:p>
            <w:pPr>
              <w:pStyle w:val="TableParagraph"/>
              <w:spacing w:line="324" w:lineRule="auto" w:before="38"/>
              <w:ind w:left="104" w:right="436"/>
              <w:rPr>
                <w:sz w:val="18"/>
              </w:rPr>
            </w:pPr>
            <w:r>
              <w:rPr>
                <w:sz w:val="18"/>
              </w:rPr>
              <w:t>平均成人体重（</w:t>
            </w:r>
            <w:r>
              <w:rPr>
                <w:spacing w:val="-8"/>
                <w:sz w:val="18"/>
              </w:rPr>
              <w:t>例如 </w:t>
            </w:r>
            <w:r>
              <w:rPr>
                <w:rFonts w:ascii="Times New Roman" w:eastAsia="Times New Roman"/>
                <w:sz w:val="18"/>
              </w:rPr>
              <w:t>EMA</w:t>
            </w:r>
            <w:r>
              <w:rPr>
                <w:sz w:val="18"/>
              </w:rPr>
              <w:t>指南中的 </w:t>
            </w:r>
            <w:r>
              <w:rPr>
                <w:rFonts w:ascii="Times New Roman" w:eastAsia="Times New Roman"/>
                <w:spacing w:val="-2"/>
                <w:sz w:val="18"/>
              </w:rPr>
              <w:t>50kg</w:t>
            </w:r>
            <w:r>
              <w:rPr>
                <w:spacing w:val="-2"/>
                <w:sz w:val="18"/>
              </w:rPr>
              <w:t>）</w:t>
            </w:r>
          </w:p>
        </w:tc>
      </w:tr>
      <w:tr>
        <w:trPr>
          <w:trHeight w:val="1872" w:hRule="atLeast"/>
        </w:trPr>
        <w:tc>
          <w:tcPr>
            <w:tcW w:w="1385" w:type="dxa"/>
          </w:tcPr>
          <w:p>
            <w:pPr>
              <w:pStyle w:val="TableParagraph"/>
              <w:spacing w:before="55"/>
              <w:ind w:left="467"/>
              <w:rPr>
                <w:rFonts w:ascii="Times New Roman"/>
                <w:b/>
                <w:sz w:val="18"/>
              </w:rPr>
            </w:pPr>
            <w:r>
              <w:rPr>
                <w:rFonts w:ascii="Times New Roman"/>
                <w:b/>
                <w:spacing w:val="-5"/>
                <w:sz w:val="18"/>
              </w:rPr>
              <w:t>UFc</w:t>
            </w:r>
          </w:p>
        </w:tc>
        <w:tc>
          <w:tcPr>
            <w:tcW w:w="4132" w:type="dxa"/>
          </w:tcPr>
          <w:p>
            <w:pPr>
              <w:pStyle w:val="TableParagraph"/>
              <w:spacing w:line="362" w:lineRule="auto" w:before="50"/>
              <w:ind w:left="107" w:right="111"/>
              <w:rPr>
                <w:rFonts w:ascii="Times New Roman"/>
                <w:sz w:val="18"/>
              </w:rPr>
            </w:pPr>
            <w:r>
              <w:rPr>
                <w:rFonts w:ascii="Times New Roman"/>
                <w:sz w:val="18"/>
              </w:rPr>
              <w:t>Composite</w:t>
            </w:r>
            <w:r>
              <w:rPr>
                <w:rFonts w:ascii="Times New Roman"/>
                <w:spacing w:val="-7"/>
                <w:sz w:val="18"/>
              </w:rPr>
              <w:t> </w:t>
            </w:r>
            <w:r>
              <w:rPr>
                <w:rFonts w:ascii="Times New Roman"/>
                <w:sz w:val="18"/>
              </w:rPr>
              <w:t>Uncertainty</w:t>
            </w:r>
            <w:r>
              <w:rPr>
                <w:rFonts w:ascii="Times New Roman"/>
                <w:spacing w:val="-10"/>
                <w:sz w:val="18"/>
              </w:rPr>
              <w:t> </w:t>
            </w:r>
            <w:r>
              <w:rPr>
                <w:rFonts w:ascii="Times New Roman"/>
                <w:sz w:val="18"/>
              </w:rPr>
              <w:t>Factor:</w:t>
            </w:r>
            <w:r>
              <w:rPr>
                <w:rFonts w:ascii="Times New Roman"/>
                <w:spacing w:val="-7"/>
                <w:sz w:val="18"/>
              </w:rPr>
              <w:t> </w:t>
            </w:r>
            <w:r>
              <w:rPr>
                <w:rFonts w:ascii="Times New Roman"/>
                <w:sz w:val="18"/>
              </w:rPr>
              <w:t>combination</w:t>
            </w:r>
            <w:r>
              <w:rPr>
                <w:rFonts w:ascii="Times New Roman"/>
                <w:spacing w:val="-8"/>
                <w:sz w:val="18"/>
              </w:rPr>
              <w:t> </w:t>
            </w:r>
            <w:r>
              <w:rPr>
                <w:rFonts w:ascii="Times New Roman"/>
                <w:sz w:val="18"/>
              </w:rPr>
              <w:t>of</w:t>
            </w:r>
            <w:r>
              <w:rPr>
                <w:rFonts w:ascii="Times New Roman"/>
                <w:spacing w:val="-9"/>
                <w:sz w:val="18"/>
              </w:rPr>
              <w:t> </w:t>
            </w:r>
            <w:r>
              <w:rPr>
                <w:rFonts w:ascii="Times New Roman"/>
                <w:sz w:val="18"/>
              </w:rPr>
              <w:t>factors which reflects the inter- individual variability, interspecies differences, sub-chronic-to-chronic extrapolation, LOEL-to-NOEL extrapolation,</w:t>
            </w:r>
            <w:r>
              <w:rPr>
                <w:rFonts w:ascii="Times New Roman"/>
                <w:spacing w:val="40"/>
                <w:sz w:val="18"/>
              </w:rPr>
              <w:t> </w:t>
            </w:r>
            <w:r>
              <w:rPr>
                <w:rFonts w:ascii="Times New Roman"/>
                <w:sz w:val="18"/>
              </w:rPr>
              <w:t>database completeness.</w:t>
            </w:r>
          </w:p>
          <w:p>
            <w:pPr>
              <w:pStyle w:val="TableParagraph"/>
              <w:spacing w:before="0"/>
              <w:ind w:left="107"/>
              <w:rPr>
                <w:rFonts w:ascii="Times New Roman"/>
                <w:sz w:val="18"/>
              </w:rPr>
            </w:pPr>
            <w:r>
              <w:rPr>
                <w:rFonts w:ascii="Times New Roman"/>
                <w:b/>
                <w:sz w:val="18"/>
              </w:rPr>
              <w:t>NOEL</w:t>
            </w:r>
            <w:r>
              <w:rPr>
                <w:rFonts w:ascii="Times New Roman"/>
                <w:b/>
                <w:spacing w:val="-7"/>
                <w:sz w:val="18"/>
              </w:rPr>
              <w:t> </w:t>
            </w:r>
            <w:r>
              <w:rPr>
                <w:rFonts w:ascii="Times New Roman"/>
                <w:sz w:val="18"/>
              </w:rPr>
              <w:t>No</w:t>
            </w:r>
            <w:r>
              <w:rPr>
                <w:rFonts w:ascii="Times New Roman"/>
                <w:spacing w:val="-6"/>
                <w:sz w:val="18"/>
              </w:rPr>
              <w:t> </w:t>
            </w:r>
            <w:r>
              <w:rPr>
                <w:rFonts w:ascii="Times New Roman"/>
                <w:sz w:val="18"/>
              </w:rPr>
              <w:t>Observed</w:t>
            </w:r>
            <w:r>
              <w:rPr>
                <w:rFonts w:ascii="Times New Roman"/>
                <w:spacing w:val="-6"/>
                <w:sz w:val="18"/>
              </w:rPr>
              <w:t> </w:t>
            </w:r>
            <w:r>
              <w:rPr>
                <w:rFonts w:ascii="Times New Roman"/>
                <w:sz w:val="18"/>
              </w:rPr>
              <w:t>Effect</w:t>
            </w:r>
            <w:r>
              <w:rPr>
                <w:rFonts w:ascii="Times New Roman"/>
                <w:spacing w:val="-5"/>
                <w:sz w:val="18"/>
              </w:rPr>
              <w:t> </w:t>
            </w:r>
            <w:r>
              <w:rPr>
                <w:rFonts w:ascii="Times New Roman"/>
                <w:sz w:val="18"/>
              </w:rPr>
              <w:t>Level</w:t>
            </w:r>
            <w:r>
              <w:rPr>
                <w:rFonts w:ascii="Times New Roman"/>
                <w:spacing w:val="-5"/>
                <w:sz w:val="18"/>
              </w:rPr>
              <w:t> </w:t>
            </w:r>
            <w:r>
              <w:rPr>
                <w:rFonts w:ascii="Times New Roman"/>
                <w:spacing w:val="-2"/>
                <w:sz w:val="18"/>
              </w:rPr>
              <w:t>(mg/kg/day)</w:t>
            </w:r>
          </w:p>
        </w:tc>
        <w:tc>
          <w:tcPr>
            <w:tcW w:w="3383" w:type="dxa"/>
          </w:tcPr>
          <w:p>
            <w:pPr>
              <w:pStyle w:val="TableParagraph"/>
              <w:spacing w:line="324" w:lineRule="auto" w:before="38"/>
              <w:ind w:left="104" w:right="98"/>
              <w:rPr>
                <w:sz w:val="18"/>
              </w:rPr>
            </w:pPr>
            <w:r>
              <w:rPr>
                <w:spacing w:val="-6"/>
                <w:sz w:val="18"/>
              </w:rPr>
              <w:t>组分不确定因子：反映单个变量之间、不</w:t>
            </w:r>
            <w:r>
              <w:rPr>
                <w:spacing w:val="-2"/>
                <w:sz w:val="18"/>
              </w:rPr>
              <w:t>同品种差异、亚急性折算为急性外推、</w:t>
            </w:r>
            <w:r>
              <w:rPr>
                <w:spacing w:val="-2"/>
                <w:sz w:val="18"/>
              </w:rPr>
              <w:t> </w:t>
            </w:r>
            <w:r>
              <w:rPr>
                <w:rFonts w:ascii="Times New Roman" w:eastAsia="Times New Roman"/>
                <w:spacing w:val="-2"/>
                <w:sz w:val="18"/>
              </w:rPr>
              <w:t>LOEL</w:t>
            </w:r>
            <w:r>
              <w:rPr>
                <w:spacing w:val="-2"/>
                <w:sz w:val="18"/>
              </w:rPr>
              <w:t>折算为</w:t>
            </w:r>
            <w:r>
              <w:rPr>
                <w:rFonts w:ascii="Times New Roman" w:eastAsia="Times New Roman"/>
                <w:spacing w:val="-2"/>
                <w:sz w:val="18"/>
              </w:rPr>
              <w:t>NOEL</w:t>
            </w:r>
            <w:r>
              <w:rPr>
                <w:spacing w:val="-2"/>
                <w:sz w:val="18"/>
              </w:rPr>
              <w:t>外推、数据完整性等</w:t>
            </w:r>
            <w:r>
              <w:rPr>
                <w:spacing w:val="-2"/>
                <w:sz w:val="18"/>
              </w:rPr>
              <w:t>补偿因素的综合系数。</w:t>
            </w:r>
          </w:p>
          <w:p>
            <w:pPr>
              <w:pStyle w:val="TableParagraph"/>
              <w:spacing w:before="3"/>
              <w:ind w:left="104"/>
              <w:rPr>
                <w:sz w:val="18"/>
              </w:rPr>
            </w:pPr>
            <w:r>
              <w:rPr>
                <w:rFonts w:ascii="Times New Roman" w:eastAsia="Times New Roman"/>
                <w:sz w:val="18"/>
              </w:rPr>
              <w:t>NOEL</w:t>
            </w:r>
            <w:r>
              <w:rPr>
                <w:rFonts w:ascii="Times New Roman" w:eastAsia="Times New Roman"/>
                <w:spacing w:val="38"/>
                <w:sz w:val="18"/>
              </w:rPr>
              <w:t> </w:t>
            </w:r>
            <w:r>
              <w:rPr>
                <w:sz w:val="18"/>
              </w:rPr>
              <w:t>未观察到作用水平（</w:t>
            </w:r>
            <w:r>
              <w:rPr>
                <w:rFonts w:ascii="Times New Roman" w:eastAsia="Times New Roman"/>
                <w:sz w:val="18"/>
              </w:rPr>
              <w:t>mg/kg/</w:t>
            </w:r>
            <w:r>
              <w:rPr>
                <w:sz w:val="18"/>
              </w:rPr>
              <w:t>天</w:t>
            </w:r>
            <w:r>
              <w:rPr>
                <w:spacing w:val="-10"/>
                <w:sz w:val="18"/>
              </w:rPr>
              <w:t>）</w:t>
            </w:r>
          </w:p>
        </w:tc>
      </w:tr>
      <w:tr>
        <w:trPr>
          <w:trHeight w:val="779" w:hRule="atLeast"/>
        </w:trPr>
        <w:tc>
          <w:tcPr>
            <w:tcW w:w="1385" w:type="dxa"/>
          </w:tcPr>
          <w:p>
            <w:pPr>
              <w:pStyle w:val="TableParagraph"/>
              <w:spacing w:before="55"/>
              <w:ind w:left="467"/>
              <w:rPr>
                <w:rFonts w:ascii="Times New Roman"/>
                <w:b/>
                <w:sz w:val="18"/>
              </w:rPr>
            </w:pPr>
            <w:r>
              <w:rPr>
                <w:rFonts w:ascii="Times New Roman"/>
                <w:b/>
                <w:spacing w:val="-5"/>
                <w:sz w:val="18"/>
              </w:rPr>
              <w:t>MF</w:t>
            </w:r>
          </w:p>
        </w:tc>
        <w:tc>
          <w:tcPr>
            <w:tcW w:w="4132" w:type="dxa"/>
          </w:tcPr>
          <w:p>
            <w:pPr>
              <w:pStyle w:val="TableParagraph"/>
              <w:spacing w:line="362" w:lineRule="auto" w:before="50"/>
              <w:ind w:left="107" w:right="200"/>
              <w:rPr>
                <w:rFonts w:ascii="Times New Roman"/>
                <w:sz w:val="18"/>
              </w:rPr>
            </w:pPr>
            <w:r>
              <w:rPr>
                <w:rFonts w:ascii="Times New Roman"/>
                <w:sz w:val="18"/>
              </w:rPr>
              <w:t>Modifying</w:t>
            </w:r>
            <w:r>
              <w:rPr>
                <w:rFonts w:ascii="Times New Roman"/>
                <w:spacing w:val="-8"/>
                <w:sz w:val="18"/>
              </w:rPr>
              <w:t> </w:t>
            </w:r>
            <w:r>
              <w:rPr>
                <w:rFonts w:ascii="Times New Roman"/>
                <w:sz w:val="18"/>
              </w:rPr>
              <w:t>Factor:</w:t>
            </w:r>
            <w:r>
              <w:rPr>
                <w:rFonts w:ascii="Times New Roman"/>
                <w:spacing w:val="-7"/>
                <w:sz w:val="18"/>
              </w:rPr>
              <w:t> </w:t>
            </w:r>
            <w:r>
              <w:rPr>
                <w:rFonts w:ascii="Times New Roman"/>
                <w:sz w:val="18"/>
              </w:rPr>
              <w:t>a</w:t>
            </w:r>
            <w:r>
              <w:rPr>
                <w:rFonts w:ascii="Times New Roman"/>
                <w:spacing w:val="-8"/>
                <w:sz w:val="18"/>
              </w:rPr>
              <w:t> </w:t>
            </w:r>
            <w:r>
              <w:rPr>
                <w:rFonts w:ascii="Times New Roman"/>
                <w:sz w:val="18"/>
              </w:rPr>
              <w:t>factor</w:t>
            </w:r>
            <w:r>
              <w:rPr>
                <w:rFonts w:ascii="Times New Roman"/>
                <w:spacing w:val="-7"/>
                <w:sz w:val="18"/>
              </w:rPr>
              <w:t> </w:t>
            </w:r>
            <w:r>
              <w:rPr>
                <w:rFonts w:ascii="Times New Roman"/>
                <w:sz w:val="18"/>
              </w:rPr>
              <w:t>to</w:t>
            </w:r>
            <w:r>
              <w:rPr>
                <w:rFonts w:ascii="Times New Roman"/>
                <w:spacing w:val="-6"/>
                <w:sz w:val="18"/>
              </w:rPr>
              <w:t> </w:t>
            </w:r>
            <w:r>
              <w:rPr>
                <w:rFonts w:ascii="Times New Roman"/>
                <w:sz w:val="18"/>
              </w:rPr>
              <w:t>address</w:t>
            </w:r>
            <w:r>
              <w:rPr>
                <w:rFonts w:ascii="Times New Roman"/>
                <w:spacing w:val="-8"/>
                <w:sz w:val="18"/>
              </w:rPr>
              <w:t> </w:t>
            </w:r>
            <w:r>
              <w:rPr>
                <w:rFonts w:ascii="Times New Roman"/>
                <w:sz w:val="18"/>
              </w:rPr>
              <w:t>uncertainties not covered by the other factors</w:t>
            </w:r>
          </w:p>
        </w:tc>
        <w:tc>
          <w:tcPr>
            <w:tcW w:w="3383" w:type="dxa"/>
          </w:tcPr>
          <w:p>
            <w:pPr>
              <w:pStyle w:val="TableParagraph"/>
              <w:spacing w:line="324" w:lineRule="auto" w:before="38"/>
              <w:ind w:left="104" w:right="98"/>
              <w:rPr>
                <w:sz w:val="18"/>
              </w:rPr>
            </w:pPr>
            <w:r>
              <w:rPr>
                <w:spacing w:val="-11"/>
                <w:sz w:val="18"/>
              </w:rPr>
              <w:t>修正因子：用于表达未被其它因子覆盖的</w:t>
            </w:r>
            <w:r>
              <w:rPr>
                <w:spacing w:val="-2"/>
                <w:sz w:val="18"/>
              </w:rPr>
              <w:t>不确定因素</w:t>
            </w:r>
          </w:p>
        </w:tc>
      </w:tr>
      <w:tr>
        <w:trPr>
          <w:trHeight w:val="467" w:hRule="atLeast"/>
        </w:trPr>
        <w:tc>
          <w:tcPr>
            <w:tcW w:w="1385" w:type="dxa"/>
          </w:tcPr>
          <w:p>
            <w:pPr>
              <w:pStyle w:val="TableParagraph"/>
              <w:spacing w:before="55"/>
              <w:ind w:left="467"/>
              <w:rPr>
                <w:rFonts w:ascii="Times New Roman"/>
                <w:b/>
                <w:sz w:val="18"/>
              </w:rPr>
            </w:pPr>
            <w:r>
              <w:rPr>
                <w:rFonts w:ascii="Times New Roman"/>
                <w:b/>
                <w:spacing w:val="-5"/>
                <w:sz w:val="18"/>
              </w:rPr>
              <w:t>PK</w:t>
            </w:r>
          </w:p>
        </w:tc>
        <w:tc>
          <w:tcPr>
            <w:tcW w:w="4132" w:type="dxa"/>
          </w:tcPr>
          <w:p>
            <w:pPr>
              <w:pStyle w:val="TableParagraph"/>
              <w:spacing w:before="50"/>
              <w:ind w:left="107"/>
              <w:rPr>
                <w:rFonts w:ascii="Times New Roman"/>
                <w:sz w:val="18"/>
              </w:rPr>
            </w:pPr>
            <w:r>
              <w:rPr>
                <w:rFonts w:ascii="Times New Roman"/>
                <w:sz w:val="18"/>
              </w:rPr>
              <w:t>Pharmacokinetic</w:t>
            </w:r>
            <w:r>
              <w:rPr>
                <w:rFonts w:ascii="Times New Roman"/>
                <w:spacing w:val="-8"/>
                <w:sz w:val="18"/>
              </w:rPr>
              <w:t> </w:t>
            </w:r>
            <w:r>
              <w:rPr>
                <w:rFonts w:ascii="Times New Roman"/>
                <w:spacing w:val="-2"/>
                <w:sz w:val="18"/>
              </w:rPr>
              <w:t>Adjustments</w:t>
            </w:r>
          </w:p>
        </w:tc>
        <w:tc>
          <w:tcPr>
            <w:tcW w:w="3383" w:type="dxa"/>
          </w:tcPr>
          <w:p>
            <w:pPr>
              <w:pStyle w:val="TableParagraph"/>
              <w:spacing w:before="38"/>
              <w:ind w:left="104"/>
              <w:rPr>
                <w:sz w:val="18"/>
              </w:rPr>
            </w:pPr>
            <w:r>
              <w:rPr>
                <w:spacing w:val="-2"/>
                <w:sz w:val="18"/>
              </w:rPr>
              <w:t>药动学调整</w:t>
            </w:r>
          </w:p>
        </w:tc>
      </w:tr>
      <w:tr>
        <w:trPr>
          <w:trHeight w:val="782" w:hRule="atLeast"/>
        </w:trPr>
        <w:tc>
          <w:tcPr>
            <w:tcW w:w="1385" w:type="dxa"/>
          </w:tcPr>
          <w:p>
            <w:pPr>
              <w:pStyle w:val="TableParagraph"/>
              <w:spacing w:before="57"/>
              <w:ind w:left="467"/>
              <w:rPr>
                <w:rFonts w:ascii="Times New Roman"/>
                <w:b/>
                <w:sz w:val="18"/>
              </w:rPr>
            </w:pPr>
            <w:r>
              <w:rPr>
                <w:rFonts w:ascii="Times New Roman"/>
                <w:b/>
                <w:sz w:val="18"/>
              </w:rPr>
              <w:t>F1-</w:t>
            </w:r>
            <w:r>
              <w:rPr>
                <w:rFonts w:ascii="Times New Roman"/>
                <w:b/>
                <w:spacing w:val="-5"/>
                <w:sz w:val="18"/>
              </w:rPr>
              <w:t>F5</w:t>
            </w:r>
          </w:p>
        </w:tc>
        <w:tc>
          <w:tcPr>
            <w:tcW w:w="4132" w:type="dxa"/>
          </w:tcPr>
          <w:p>
            <w:pPr>
              <w:pStyle w:val="TableParagraph"/>
              <w:spacing w:line="362" w:lineRule="auto" w:before="52"/>
              <w:ind w:left="107" w:right="65"/>
              <w:rPr>
                <w:rFonts w:ascii="Times New Roman"/>
                <w:sz w:val="18"/>
              </w:rPr>
            </w:pPr>
            <w:r>
              <w:rPr>
                <w:rFonts w:ascii="Times New Roman"/>
                <w:sz w:val="18"/>
              </w:rPr>
              <w:t>Adjustment</w:t>
            </w:r>
            <w:r>
              <w:rPr>
                <w:rFonts w:ascii="Times New Roman"/>
                <w:spacing w:val="-7"/>
                <w:sz w:val="18"/>
              </w:rPr>
              <w:t> </w:t>
            </w:r>
            <w:r>
              <w:rPr>
                <w:rFonts w:ascii="Times New Roman"/>
                <w:sz w:val="18"/>
              </w:rPr>
              <w:t>factors</w:t>
            </w:r>
            <w:r>
              <w:rPr>
                <w:rFonts w:ascii="Times New Roman"/>
                <w:spacing w:val="-7"/>
                <w:sz w:val="18"/>
              </w:rPr>
              <w:t> </w:t>
            </w:r>
            <w:r>
              <w:rPr>
                <w:rFonts w:ascii="Times New Roman"/>
                <w:sz w:val="18"/>
              </w:rPr>
              <w:t>to</w:t>
            </w:r>
            <w:r>
              <w:rPr>
                <w:rFonts w:ascii="Times New Roman"/>
                <w:spacing w:val="-7"/>
                <w:sz w:val="18"/>
              </w:rPr>
              <w:t> </w:t>
            </w:r>
            <w:r>
              <w:rPr>
                <w:rFonts w:ascii="Times New Roman"/>
                <w:sz w:val="18"/>
              </w:rPr>
              <w:t>account</w:t>
            </w:r>
            <w:r>
              <w:rPr>
                <w:rFonts w:ascii="Times New Roman"/>
                <w:spacing w:val="-7"/>
                <w:sz w:val="18"/>
              </w:rPr>
              <w:t> </w:t>
            </w:r>
            <w:r>
              <w:rPr>
                <w:rFonts w:ascii="Times New Roman"/>
                <w:sz w:val="18"/>
              </w:rPr>
              <w:t>for</w:t>
            </w:r>
            <w:r>
              <w:rPr>
                <w:rFonts w:ascii="Times New Roman"/>
                <w:spacing w:val="-9"/>
                <w:sz w:val="18"/>
              </w:rPr>
              <w:t> </w:t>
            </w:r>
            <w:r>
              <w:rPr>
                <w:rFonts w:ascii="Times New Roman"/>
                <w:sz w:val="18"/>
              </w:rPr>
              <w:t>uncertainties.</w:t>
            </w:r>
            <w:r>
              <w:rPr>
                <w:rFonts w:ascii="Times New Roman"/>
                <w:spacing w:val="-7"/>
                <w:sz w:val="18"/>
              </w:rPr>
              <w:t> </w:t>
            </w:r>
            <w:r>
              <w:rPr>
                <w:rFonts w:ascii="Times New Roman"/>
                <w:sz w:val="18"/>
              </w:rPr>
              <w:t>Refer to ICH Q3C Guidance for further explanation.</w:t>
            </w:r>
          </w:p>
        </w:tc>
        <w:tc>
          <w:tcPr>
            <w:tcW w:w="3383" w:type="dxa"/>
          </w:tcPr>
          <w:p>
            <w:pPr>
              <w:pStyle w:val="TableParagraph"/>
              <w:spacing w:line="324" w:lineRule="auto" w:before="40"/>
              <w:ind w:left="104" w:right="97"/>
              <w:rPr>
                <w:sz w:val="18"/>
              </w:rPr>
            </w:pPr>
            <w:r>
              <w:rPr>
                <w:spacing w:val="-6"/>
                <w:sz w:val="18"/>
              </w:rPr>
              <w:t>调整因子，以计入不确定度。更多解释参</w:t>
            </w:r>
            <w:r>
              <w:rPr>
                <w:sz w:val="18"/>
              </w:rPr>
              <w:t>见</w:t>
            </w:r>
            <w:r>
              <w:rPr>
                <w:rFonts w:ascii="Times New Roman" w:eastAsia="Times New Roman"/>
                <w:sz w:val="18"/>
              </w:rPr>
              <w:t>ICH Q3C</w:t>
            </w:r>
            <w:r>
              <w:rPr>
                <w:sz w:val="18"/>
              </w:rPr>
              <w:t>指南。</w:t>
            </w:r>
          </w:p>
        </w:tc>
      </w:tr>
    </w:tbl>
    <w:p>
      <w:pPr>
        <w:pStyle w:val="ListParagraph"/>
        <w:numPr>
          <w:ilvl w:val="0"/>
          <w:numId w:val="41"/>
        </w:numPr>
        <w:tabs>
          <w:tab w:pos="1142" w:val="left" w:leader="none"/>
        </w:tabs>
        <w:spacing w:line="240" w:lineRule="auto" w:before="136" w:after="0"/>
        <w:ind w:left="1141" w:right="0" w:hanging="352"/>
        <w:jc w:val="left"/>
        <w:rPr>
          <w:rFonts w:ascii="Times New Roman" w:eastAsia="Times New Roman"/>
          <w:sz w:val="28"/>
        </w:rPr>
      </w:pPr>
      <w:r>
        <w:rPr>
          <w:sz w:val="28"/>
        </w:rPr>
        <w:t>职业暴露限值（</w:t>
      </w:r>
      <w:r>
        <w:rPr>
          <w:rFonts w:ascii="Times New Roman" w:eastAsia="Times New Roman"/>
          <w:sz w:val="28"/>
        </w:rPr>
        <w:t>Occupational</w:t>
      </w:r>
      <w:r>
        <w:rPr>
          <w:rFonts w:ascii="Times New Roman" w:eastAsia="Times New Roman"/>
          <w:spacing w:val="-10"/>
          <w:sz w:val="28"/>
        </w:rPr>
        <w:t> </w:t>
      </w:r>
      <w:r>
        <w:rPr>
          <w:rFonts w:ascii="Times New Roman" w:eastAsia="Times New Roman"/>
          <w:sz w:val="28"/>
        </w:rPr>
        <w:t>Exposure</w:t>
      </w:r>
      <w:r>
        <w:rPr>
          <w:rFonts w:ascii="Times New Roman" w:eastAsia="Times New Roman"/>
          <w:spacing w:val="-7"/>
          <w:sz w:val="28"/>
        </w:rPr>
        <w:t> </w:t>
      </w:r>
      <w:r>
        <w:rPr>
          <w:rFonts w:ascii="Times New Roman" w:eastAsia="Times New Roman"/>
          <w:sz w:val="28"/>
        </w:rPr>
        <w:t>Limit</w:t>
      </w:r>
      <w:r>
        <w:rPr>
          <w:rFonts w:ascii="Times New Roman" w:eastAsia="Times New Roman"/>
          <w:spacing w:val="56"/>
          <w:sz w:val="28"/>
        </w:rPr>
        <w:t> </w:t>
      </w:r>
      <w:r>
        <w:rPr>
          <w:spacing w:val="-2"/>
          <w:sz w:val="28"/>
        </w:rPr>
        <w:t>，</w:t>
      </w:r>
      <w:r>
        <w:rPr>
          <w:rFonts w:ascii="Times New Roman" w:eastAsia="Times New Roman"/>
          <w:spacing w:val="-2"/>
          <w:sz w:val="28"/>
        </w:rPr>
        <w:t>OEL)</w:t>
      </w:r>
    </w:p>
    <w:p>
      <w:pPr>
        <w:pStyle w:val="BodyText"/>
        <w:spacing w:line="417" w:lineRule="auto" w:before="266"/>
        <w:ind w:right="391" w:firstLine="559"/>
        <w:jc w:val="both"/>
      </w:pPr>
      <w:r>
        <w:rPr>
          <w:spacing w:val="-9"/>
        </w:rPr>
        <w:t>某种污染物的最大空气悬浮粒子浓度，在该浓度下几乎所有工人能够</w:t>
      </w:r>
      <w:r>
        <w:rPr>
          <w:spacing w:val="-9"/>
        </w:rPr>
        <w:t>日复一日的反复接触该污染物，且不会造成不良反应。通常以每天八小时</w:t>
      </w:r>
      <w:r>
        <w:rPr>
          <w:spacing w:val="-2"/>
        </w:rPr>
        <w:t>的时间加权平均值来表示。</w:t>
      </w:r>
    </w:p>
    <w:p>
      <w:pPr>
        <w:pStyle w:val="ListParagraph"/>
        <w:numPr>
          <w:ilvl w:val="0"/>
          <w:numId w:val="41"/>
        </w:numPr>
        <w:tabs>
          <w:tab w:pos="1142" w:val="left" w:leader="none"/>
        </w:tabs>
        <w:spacing w:line="358" w:lineRule="exact" w:before="0" w:after="0"/>
        <w:ind w:left="1141" w:right="0" w:hanging="352"/>
        <w:jc w:val="left"/>
        <w:rPr>
          <w:sz w:val="28"/>
        </w:rPr>
      </w:pPr>
      <w:r>
        <w:rPr>
          <w:sz w:val="28"/>
        </w:rPr>
        <w:t>一次性使用技术（</w:t>
      </w:r>
      <w:r>
        <w:rPr>
          <w:rFonts w:ascii="Times New Roman" w:eastAsia="Times New Roman"/>
          <w:sz w:val="28"/>
        </w:rPr>
        <w:t>Single</w:t>
      </w:r>
      <w:r>
        <w:rPr>
          <w:rFonts w:ascii="Times New Roman" w:eastAsia="Times New Roman"/>
          <w:spacing w:val="-8"/>
          <w:sz w:val="28"/>
        </w:rPr>
        <w:t> </w:t>
      </w:r>
      <w:r>
        <w:rPr>
          <w:rFonts w:ascii="Times New Roman" w:eastAsia="Times New Roman"/>
          <w:sz w:val="28"/>
        </w:rPr>
        <w:t>Use</w:t>
      </w:r>
      <w:r>
        <w:rPr>
          <w:rFonts w:ascii="Times New Roman" w:eastAsia="Times New Roman"/>
          <w:spacing w:val="-12"/>
          <w:sz w:val="28"/>
        </w:rPr>
        <w:t> </w:t>
      </w:r>
      <w:r>
        <w:rPr>
          <w:rFonts w:ascii="Times New Roman" w:eastAsia="Times New Roman"/>
          <w:spacing w:val="-2"/>
          <w:sz w:val="28"/>
        </w:rPr>
        <w:t>Technologies</w:t>
      </w:r>
      <w:r>
        <w:rPr>
          <w:spacing w:val="-2"/>
          <w:sz w:val="28"/>
        </w:rPr>
        <w:t>）</w:t>
      </w:r>
    </w:p>
    <w:p>
      <w:pPr>
        <w:pStyle w:val="BodyText"/>
        <w:spacing w:line="417" w:lineRule="auto" w:before="258"/>
        <w:ind w:right="385" w:firstLine="559"/>
        <w:jc w:val="both"/>
      </w:pPr>
      <w:r>
        <w:rPr/>
        <w:t>一次性使用技术也称作一次性使用系统（</w:t>
      </w:r>
      <w:r>
        <w:rPr>
          <w:rFonts w:ascii="Times New Roman" w:eastAsia="Times New Roman"/>
        </w:rPr>
        <w:t>Single Use Systems, SUS</w:t>
      </w:r>
      <w:r>
        <w:rPr/>
        <w:t>）</w:t>
      </w:r>
      <w:r>
        <w:rPr>
          <w:spacing w:val="-4"/>
        </w:rPr>
        <w:t>或一次性使用设备（</w:t>
      </w:r>
      <w:r>
        <w:rPr>
          <w:rFonts w:ascii="Times New Roman" w:eastAsia="Times New Roman"/>
          <w:spacing w:val="-4"/>
        </w:rPr>
        <w:t>Single</w:t>
      </w:r>
      <w:r>
        <w:rPr>
          <w:rFonts w:ascii="Times New Roman" w:eastAsia="Times New Roman"/>
          <w:spacing w:val="5"/>
        </w:rPr>
        <w:t> </w:t>
      </w:r>
      <w:r>
        <w:rPr>
          <w:rFonts w:ascii="Times New Roman" w:eastAsia="Times New Roman"/>
          <w:spacing w:val="-4"/>
        </w:rPr>
        <w:t>Use</w:t>
      </w:r>
      <w:r>
        <w:rPr>
          <w:rFonts w:ascii="Times New Roman" w:eastAsia="Times New Roman"/>
          <w:spacing w:val="8"/>
        </w:rPr>
        <w:t> </w:t>
      </w:r>
      <w:r>
        <w:rPr>
          <w:rFonts w:ascii="Times New Roman" w:eastAsia="Times New Roman"/>
          <w:spacing w:val="5"/>
        </w:rPr>
        <w:t>E</w:t>
      </w:r>
      <w:r>
        <w:rPr>
          <w:rFonts w:ascii="Times New Roman" w:eastAsia="Times New Roman"/>
          <w:spacing w:val="9"/>
        </w:rPr>
        <w:t>q</w:t>
      </w:r>
      <w:r>
        <w:rPr>
          <w:rFonts w:ascii="Times New Roman" w:eastAsia="Times New Roman"/>
          <w:spacing w:val="7"/>
        </w:rPr>
        <w:t>uip</w:t>
      </w:r>
      <w:r>
        <w:rPr>
          <w:rFonts w:ascii="Times New Roman" w:eastAsia="Times New Roman"/>
          <w:spacing w:val="6"/>
        </w:rPr>
        <w:t>m</w:t>
      </w:r>
      <w:r>
        <w:rPr>
          <w:rFonts w:ascii="Times New Roman" w:eastAsia="Times New Roman"/>
          <w:spacing w:val="9"/>
        </w:rPr>
        <w:t>e</w:t>
      </w:r>
      <w:r>
        <w:rPr>
          <w:rFonts w:ascii="Times New Roman" w:eastAsia="Times New Roman"/>
          <w:spacing w:val="10"/>
        </w:rPr>
        <w:t>nt</w:t>
      </w:r>
      <w:r>
        <w:rPr>
          <w:spacing w:val="-131"/>
        </w:rPr>
        <w:t>）</w:t>
      </w:r>
      <w:r>
        <w:rPr>
          <w:spacing w:val="-5"/>
        </w:rPr>
        <w:t>，是一种工艺设备解决方案，</w:t>
      </w:r>
    </w:p>
    <w:p>
      <w:pPr>
        <w:spacing w:after="0" w:line="417" w:lineRule="auto"/>
        <w:jc w:val="both"/>
        <w:sectPr>
          <w:pgSz w:w="11910" w:h="16840"/>
          <w:pgMar w:header="0" w:footer="1584" w:top="1920" w:bottom="1780" w:left="1300" w:right="1140"/>
        </w:sectPr>
      </w:pPr>
    </w:p>
    <w:p>
      <w:pPr>
        <w:pStyle w:val="BodyText"/>
        <w:spacing w:line="417" w:lineRule="auto" w:before="122"/>
        <w:ind w:right="390"/>
      </w:pPr>
      <w:r>
        <w:rPr>
          <w:spacing w:val="-8"/>
        </w:rPr>
        <w:t>通常由聚合材料组件装配而成，形成一个系统或单元操作，属于单次或一</w:t>
      </w:r>
      <w:r>
        <w:rPr>
          <w:spacing w:val="-2"/>
        </w:rPr>
        <w:t>个阶段性制药生产活动。</w:t>
      </w:r>
    </w:p>
    <w:p>
      <w:pPr>
        <w:pStyle w:val="BodyText"/>
        <w:ind w:left="0"/>
      </w:pPr>
    </w:p>
    <w:p>
      <w:pPr>
        <w:pStyle w:val="BodyText"/>
        <w:ind w:left="0"/>
      </w:pPr>
    </w:p>
    <w:p>
      <w:pPr>
        <w:pStyle w:val="BodyText"/>
        <w:spacing w:before="1"/>
        <w:ind w:left="0"/>
        <w:rPr>
          <w:sz w:val="30"/>
        </w:rPr>
      </w:pPr>
    </w:p>
    <w:p>
      <w:pPr>
        <w:pStyle w:val="Heading1"/>
        <w:ind w:left="401" w:firstLine="0"/>
        <w:jc w:val="center"/>
        <w:rPr>
          <w:rFonts w:ascii="黑体" w:eastAsia="黑体" w:hint="eastAsia"/>
        </w:rPr>
      </w:pPr>
      <w:bookmarkStart w:name="_bookmark35" w:id="41"/>
      <w:bookmarkEnd w:id="41"/>
      <w:r>
        <w:rPr>
          <w:b w:val="0"/>
        </w:rPr>
      </w:r>
      <w:r>
        <w:rPr>
          <w:rFonts w:ascii="黑体" w:eastAsia="黑体" w:hint="eastAsia"/>
          <w:w w:val="95"/>
        </w:rPr>
        <w:t>附</w:t>
      </w:r>
      <w:r>
        <w:rPr>
          <w:rFonts w:ascii="黑体" w:eastAsia="黑体" w:hint="eastAsia"/>
          <w:w w:val="95"/>
        </w:rPr>
        <w:t>录</w:t>
      </w:r>
      <w:r>
        <w:rPr>
          <w:rFonts w:ascii="黑体" w:eastAsia="黑体" w:hint="eastAsia"/>
          <w:w w:val="95"/>
        </w:rPr>
        <w:t>：</w:t>
      </w:r>
      <w:r>
        <w:rPr>
          <w:rFonts w:ascii="黑体" w:eastAsia="黑体" w:hint="eastAsia"/>
          <w:w w:val="95"/>
        </w:rPr>
        <w:t>抗</w:t>
      </w:r>
      <w:r>
        <w:rPr>
          <w:rFonts w:ascii="黑体" w:eastAsia="黑体" w:hint="eastAsia"/>
          <w:w w:val="95"/>
        </w:rPr>
        <w:t>肿</w:t>
      </w:r>
      <w:r>
        <w:rPr>
          <w:rFonts w:ascii="黑体" w:eastAsia="黑体" w:hint="eastAsia"/>
          <w:w w:val="95"/>
        </w:rPr>
        <w:t>瘤</w:t>
      </w:r>
      <w:r>
        <w:rPr>
          <w:rFonts w:ascii="黑体" w:eastAsia="黑体" w:hint="eastAsia"/>
          <w:w w:val="95"/>
        </w:rPr>
        <w:t>产</w:t>
      </w:r>
      <w:r>
        <w:rPr>
          <w:rFonts w:ascii="黑体" w:eastAsia="黑体" w:hint="eastAsia"/>
          <w:w w:val="95"/>
        </w:rPr>
        <w:t>品</w:t>
      </w:r>
      <w:r>
        <w:rPr>
          <w:rFonts w:ascii="黑体" w:eastAsia="黑体" w:hint="eastAsia"/>
          <w:w w:val="95"/>
        </w:rPr>
        <w:t>共</w:t>
      </w:r>
      <w:r>
        <w:rPr>
          <w:rFonts w:ascii="黑体" w:eastAsia="黑体" w:hint="eastAsia"/>
          <w:w w:val="95"/>
        </w:rPr>
        <w:t>线</w:t>
      </w:r>
      <w:r>
        <w:rPr>
          <w:rFonts w:ascii="黑体" w:eastAsia="黑体" w:hint="eastAsia"/>
          <w:w w:val="95"/>
        </w:rPr>
        <w:t>生</w:t>
      </w:r>
      <w:r>
        <w:rPr>
          <w:rFonts w:ascii="黑体" w:eastAsia="黑体" w:hint="eastAsia"/>
          <w:w w:val="95"/>
        </w:rPr>
        <w:t>产</w:t>
      </w:r>
      <w:r>
        <w:rPr>
          <w:rFonts w:ascii="黑体" w:eastAsia="黑体" w:hint="eastAsia"/>
          <w:w w:val="95"/>
        </w:rPr>
        <w:t>评</w:t>
      </w:r>
      <w:r>
        <w:rPr>
          <w:rFonts w:ascii="黑体" w:eastAsia="黑体" w:hint="eastAsia"/>
          <w:w w:val="95"/>
        </w:rPr>
        <w:t>估</w:t>
      </w:r>
      <w:r>
        <w:rPr>
          <w:rFonts w:ascii="黑体" w:eastAsia="黑体" w:hint="eastAsia"/>
          <w:w w:val="95"/>
        </w:rPr>
        <w:t>示</w:t>
      </w:r>
      <w:r>
        <w:rPr>
          <w:rFonts w:ascii="黑体" w:eastAsia="黑体" w:hint="eastAsia"/>
          <w:spacing w:val="-10"/>
          <w:w w:val="95"/>
        </w:rPr>
        <w:t>例</w:t>
      </w:r>
    </w:p>
    <w:p>
      <w:pPr>
        <w:pStyle w:val="BodyText"/>
        <w:spacing w:before="6"/>
        <w:ind w:left="0"/>
        <w:rPr>
          <w:rFonts w:ascii="黑体"/>
          <w:b/>
          <w:sz w:val="25"/>
        </w:rPr>
      </w:pPr>
    </w:p>
    <w:p>
      <w:pPr>
        <w:pStyle w:val="BodyText"/>
        <w:spacing w:line="417" w:lineRule="auto"/>
        <w:ind w:right="388" w:firstLine="559"/>
        <w:jc w:val="both"/>
      </w:pPr>
      <w:r>
        <w:rPr>
          <w:spacing w:val="-7"/>
        </w:rPr>
        <w:t>某企业拟在已有普通化学药品生产线引入不同的细胞毒性类、高活性</w:t>
      </w:r>
      <w:r>
        <w:rPr>
          <w:spacing w:val="-13"/>
        </w:rPr>
        <w:t>的抗肿瘤新产品，为了防止这些细胞毒性类、高活性产品在共线生产过程</w:t>
      </w:r>
      <w:r>
        <w:rPr>
          <w:spacing w:val="-10"/>
        </w:rPr>
        <w:t>中产生污染和交叉污染的风险，企业对共线生产进行全面的风险评估。本</w:t>
      </w:r>
      <w:r>
        <w:rPr>
          <w:spacing w:val="-2"/>
        </w:rPr>
        <w:t>指南概略节选该企业共线生产的部分风险评估工作供参考。</w:t>
      </w:r>
    </w:p>
    <w:p>
      <w:pPr>
        <w:pStyle w:val="BodyText"/>
        <w:spacing w:before="2"/>
        <w:ind w:left="0"/>
        <w:rPr>
          <w:sz w:val="23"/>
        </w:rPr>
      </w:pPr>
    </w:p>
    <w:p>
      <w:pPr>
        <w:pStyle w:val="Heading1"/>
        <w:numPr>
          <w:ilvl w:val="0"/>
          <w:numId w:val="43"/>
        </w:numPr>
        <w:tabs>
          <w:tab w:pos="1144" w:val="left" w:leader="none"/>
        </w:tabs>
        <w:spacing w:line="240" w:lineRule="auto" w:before="0" w:after="0"/>
        <w:ind w:left="1143" w:right="0" w:hanging="349"/>
        <w:jc w:val="left"/>
      </w:pPr>
      <w:bookmarkStart w:name="_bookmark36" w:id="42"/>
      <w:bookmarkEnd w:id="42"/>
      <w:r>
        <w:rPr>
          <w:w w:val="95"/>
        </w:rPr>
        <w:t>危害等</w:t>
      </w:r>
      <w:r>
        <w:rPr>
          <w:w w:val="95"/>
        </w:rPr>
        <w:t>级</w:t>
      </w:r>
      <w:r>
        <w:rPr>
          <w:w w:val="95"/>
        </w:rPr>
        <w:t>判</w:t>
      </w:r>
      <w:r>
        <w:rPr>
          <w:w w:val="95"/>
        </w:rPr>
        <w:t>定</w:t>
      </w:r>
      <w:r>
        <w:rPr>
          <w:w w:val="95"/>
        </w:rPr>
        <w:t>的</w:t>
      </w:r>
      <w:r>
        <w:rPr>
          <w:w w:val="95"/>
        </w:rPr>
        <w:t>原</w:t>
      </w:r>
      <w:r>
        <w:rPr>
          <w:spacing w:val="-10"/>
          <w:w w:val="95"/>
        </w:rPr>
        <w:t>则</w:t>
      </w:r>
    </w:p>
    <w:p>
      <w:pPr>
        <w:pStyle w:val="BodyText"/>
        <w:spacing w:before="1"/>
        <w:ind w:left="0"/>
        <w:rPr>
          <w:rFonts w:ascii="楷体"/>
          <w:b/>
          <w:sz w:val="33"/>
        </w:rPr>
      </w:pPr>
    </w:p>
    <w:p>
      <w:pPr>
        <w:pStyle w:val="BodyText"/>
        <w:spacing w:line="417" w:lineRule="auto"/>
        <w:ind w:right="388" w:firstLine="559"/>
        <w:jc w:val="both"/>
      </w:pPr>
      <w:r>
        <w:rPr>
          <w:spacing w:val="-5"/>
        </w:rPr>
        <w:t>首先考虑药品中是否含有 </w:t>
      </w:r>
      <w:r>
        <w:rPr>
          <w:rFonts w:ascii="Times New Roman" w:eastAsia="Times New Roman"/>
          <w:spacing w:val="-2"/>
        </w:rPr>
        <w:t>DNA</w:t>
      </w:r>
      <w:r>
        <w:rPr>
          <w:rFonts w:ascii="Times New Roman" w:eastAsia="Times New Roman"/>
          <w:spacing w:val="-16"/>
        </w:rPr>
        <w:t> </w:t>
      </w:r>
      <w:r>
        <w:rPr>
          <w:spacing w:val="-2"/>
        </w:rPr>
        <w:t>反应性（致突变）杂质，或是否为潜</w:t>
      </w:r>
      <w:r>
        <w:rPr>
          <w:spacing w:val="-2"/>
        </w:rPr>
        <w:t>在发育或生殖障碍毒性的抗肿瘤药。</w:t>
      </w:r>
    </w:p>
    <w:p>
      <w:pPr>
        <w:pStyle w:val="BodyText"/>
        <w:spacing w:line="417" w:lineRule="auto"/>
        <w:ind w:right="385" w:firstLine="559"/>
      </w:pPr>
      <w:r>
        <w:rPr/>
        <w:t>对于产品是否为高毒高活产品参考《</w:t>
      </w:r>
      <w:r>
        <w:rPr>
          <w:rFonts w:ascii="Times New Roman" w:eastAsia="Times New Roman"/>
        </w:rPr>
        <w:t>Application</w:t>
      </w:r>
      <w:r>
        <w:rPr>
          <w:rFonts w:ascii="Times New Roman" w:eastAsia="Times New Roman"/>
          <w:spacing w:val="40"/>
        </w:rPr>
        <w:t> </w:t>
      </w:r>
      <w:r>
        <w:rPr>
          <w:rFonts w:ascii="Times New Roman" w:eastAsia="Times New Roman"/>
        </w:rPr>
        <w:t>of</w:t>
      </w:r>
      <w:r>
        <w:rPr>
          <w:rFonts w:ascii="Times New Roman" w:eastAsia="Times New Roman"/>
          <w:spacing w:val="40"/>
        </w:rPr>
        <w:t> </w:t>
      </w:r>
      <w:r>
        <w:rPr>
          <w:rFonts w:ascii="Times New Roman" w:eastAsia="Times New Roman"/>
        </w:rPr>
        <w:t>the</w:t>
      </w:r>
      <w:r>
        <w:rPr>
          <w:rFonts w:ascii="Times New Roman" w:eastAsia="Times New Roman"/>
          <w:spacing w:val="40"/>
        </w:rPr>
        <w:t> </w:t>
      </w:r>
      <w:r>
        <w:rPr>
          <w:rFonts w:ascii="Times New Roman" w:eastAsia="Times New Roman"/>
        </w:rPr>
        <w:t>threshold</w:t>
      </w:r>
      <w:r>
        <w:rPr>
          <w:rFonts w:ascii="Times New Roman" w:eastAsia="Times New Roman"/>
          <w:spacing w:val="40"/>
        </w:rPr>
        <w:t> </w:t>
      </w:r>
      <w:r>
        <w:rPr>
          <w:rFonts w:ascii="Times New Roman" w:eastAsia="Times New Roman"/>
        </w:rPr>
        <w:t>of toxicological concern concept to pharmaceutical manufacturing operations</w:t>
      </w:r>
      <w:r>
        <w:rPr>
          <w:spacing w:val="-140"/>
        </w:rPr>
        <w:t>》，</w:t>
      </w:r>
      <w:r>
        <w:rPr>
          <w:spacing w:val="-2"/>
        </w:rPr>
        <w:t>制定分类分级标准可同时基于健康的暴露限度（</w:t>
      </w:r>
      <w:r>
        <w:rPr>
          <w:rFonts w:ascii="Times New Roman" w:eastAsia="Times New Roman"/>
          <w:spacing w:val="-2"/>
        </w:rPr>
        <w:t>HBEL</w:t>
      </w:r>
      <w:r>
        <w:rPr>
          <w:spacing w:val="-2"/>
        </w:rPr>
        <w:t>）的工具，基本策</w:t>
      </w:r>
      <w:r>
        <w:rPr>
          <w:spacing w:val="-4"/>
        </w:rPr>
        <w:t>略如下：</w:t>
      </w:r>
    </w:p>
    <w:p>
      <w:pPr>
        <w:pStyle w:val="ListParagraph"/>
        <w:numPr>
          <w:ilvl w:val="0"/>
          <w:numId w:val="44"/>
        </w:numPr>
        <w:tabs>
          <w:tab w:pos="1493" w:val="left" w:leader="none"/>
        </w:tabs>
        <w:spacing w:line="417" w:lineRule="auto" w:before="0" w:after="0"/>
        <w:ind w:left="231" w:right="108" w:firstLine="559"/>
        <w:jc w:val="left"/>
        <w:rPr>
          <w:sz w:val="28"/>
        </w:rPr>
      </w:pPr>
      <w:r>
        <w:rPr>
          <w:spacing w:val="-6"/>
          <w:sz w:val="28"/>
        </w:rPr>
        <w:t>在条件允许的情况下首先选择使用基于健康的暴露限度</w:t>
      </w:r>
      <w:r>
        <w:rPr>
          <w:sz w:val="28"/>
        </w:rPr>
        <w:t>（</w:t>
      </w:r>
      <w:r>
        <w:rPr>
          <w:rFonts w:ascii="Times New Roman" w:eastAsia="Times New Roman"/>
          <w:sz w:val="28"/>
        </w:rPr>
        <w:t>HBEL</w:t>
      </w:r>
      <w:r>
        <w:rPr>
          <w:sz w:val="28"/>
        </w:rPr>
        <w:t>）值（</w:t>
      </w:r>
      <w:r>
        <w:rPr>
          <w:spacing w:val="-28"/>
          <w:sz w:val="28"/>
        </w:rPr>
        <w:t>如 </w:t>
      </w:r>
      <w:r>
        <w:rPr>
          <w:rFonts w:ascii="Times New Roman" w:eastAsia="Times New Roman"/>
          <w:sz w:val="28"/>
        </w:rPr>
        <w:t>ADE </w:t>
      </w:r>
      <w:r>
        <w:rPr>
          <w:spacing w:val="-27"/>
          <w:sz w:val="28"/>
        </w:rPr>
        <w:t>或 </w:t>
      </w:r>
      <w:r>
        <w:rPr>
          <w:rFonts w:ascii="Times New Roman" w:eastAsia="Times New Roman"/>
          <w:sz w:val="28"/>
        </w:rPr>
        <w:t>PDE</w:t>
      </w:r>
      <w:r>
        <w:rPr>
          <w:sz w:val="28"/>
        </w:rPr>
        <w:t>）的方法来进行药品共线生产的风险评估。</w:t>
      </w:r>
      <w:r>
        <w:rPr>
          <w:spacing w:val="-9"/>
          <w:sz w:val="28"/>
        </w:rPr>
        <w:t>在判断是 否是高毒高活产品以及计算产品的 </w:t>
      </w:r>
      <w:r>
        <w:rPr>
          <w:rFonts w:ascii="Times New Roman" w:eastAsia="Times New Roman"/>
          <w:sz w:val="28"/>
        </w:rPr>
        <w:t>HBEL</w:t>
      </w:r>
      <w:r>
        <w:rPr>
          <w:rFonts w:ascii="Times New Roman" w:eastAsia="Times New Roman"/>
          <w:spacing w:val="-12"/>
          <w:sz w:val="28"/>
        </w:rPr>
        <w:t> </w:t>
      </w:r>
      <w:r>
        <w:rPr>
          <w:sz w:val="28"/>
        </w:rPr>
        <w:t>时基于以下流程进行：</w:t>
      </w:r>
    </w:p>
    <w:p>
      <w:pPr>
        <w:spacing w:after="0" w:line="417" w:lineRule="auto"/>
        <w:jc w:val="left"/>
        <w:rPr>
          <w:sz w:val="28"/>
        </w:rPr>
        <w:sectPr>
          <w:pgSz w:w="11910" w:h="16840"/>
          <w:pgMar w:header="0" w:footer="1584" w:top="1920" w:bottom="1780" w:left="1300" w:right="1140"/>
        </w:sectPr>
      </w:pPr>
    </w:p>
    <w:p>
      <w:pPr>
        <w:pStyle w:val="BodyText"/>
        <w:ind w:left="0"/>
        <w:rPr>
          <w:sz w:val="20"/>
        </w:rPr>
      </w:pPr>
    </w:p>
    <w:p>
      <w:pPr>
        <w:pStyle w:val="BodyText"/>
        <w:spacing w:before="7"/>
        <w:ind w:left="0"/>
        <w:rPr>
          <w:sz w:val="11"/>
        </w:rPr>
      </w:pPr>
    </w:p>
    <w:p>
      <w:pPr>
        <w:pStyle w:val="BodyText"/>
        <w:ind w:left="1955"/>
        <w:rPr>
          <w:sz w:val="20"/>
        </w:rPr>
      </w:pPr>
      <w:r>
        <w:rPr>
          <w:sz w:val="20"/>
        </w:rPr>
        <w:drawing>
          <wp:inline distT="0" distB="0" distL="0" distR="0">
            <wp:extent cx="3549835" cy="3439763"/>
            <wp:effectExtent l="0" t="0" r="0" b="0"/>
            <wp:docPr id="3" name="image9.png"/>
            <wp:cNvGraphicFramePr>
              <a:graphicFrameLocks noChangeAspect="1"/>
            </wp:cNvGraphicFramePr>
            <a:graphic>
              <a:graphicData uri="http://schemas.openxmlformats.org/drawingml/2006/picture">
                <pic:pic>
                  <pic:nvPicPr>
                    <pic:cNvPr id="4" name="image9.png"/>
                    <pic:cNvPicPr/>
                  </pic:nvPicPr>
                  <pic:blipFill>
                    <a:blip r:embed="rId17" cstate="print"/>
                    <a:stretch>
                      <a:fillRect/>
                    </a:stretch>
                  </pic:blipFill>
                  <pic:spPr>
                    <a:xfrm>
                      <a:off x="0" y="0"/>
                      <a:ext cx="3549835" cy="3439763"/>
                    </a:xfrm>
                    <a:prstGeom prst="rect">
                      <a:avLst/>
                    </a:prstGeom>
                  </pic:spPr>
                </pic:pic>
              </a:graphicData>
            </a:graphic>
          </wp:inline>
        </w:drawing>
      </w:r>
      <w:r>
        <w:rPr>
          <w:sz w:val="20"/>
        </w:rPr>
      </w:r>
    </w:p>
    <w:p>
      <w:pPr>
        <w:pStyle w:val="BodyText"/>
        <w:ind w:left="0"/>
        <w:rPr>
          <w:sz w:val="20"/>
        </w:rPr>
      </w:pPr>
    </w:p>
    <w:p>
      <w:pPr>
        <w:pStyle w:val="BodyText"/>
        <w:spacing w:before="9"/>
        <w:ind w:left="0"/>
        <w:rPr>
          <w:sz w:val="16"/>
        </w:rPr>
      </w:pPr>
    </w:p>
    <w:p>
      <w:pPr>
        <w:pStyle w:val="BodyText"/>
        <w:spacing w:line="417" w:lineRule="auto" w:before="71"/>
        <w:ind w:right="387" w:firstLine="559"/>
        <w:jc w:val="both"/>
      </w:pPr>
      <w:r>
        <w:rPr>
          <w:spacing w:val="2"/>
        </w:rPr>
        <w:t>企业规定：如果毒性和活性数据有限，无法得到药品的</w:t>
      </w:r>
      <w:r>
        <w:rPr>
          <w:rFonts w:ascii="Times New Roman" w:eastAsia="Times New Roman"/>
        </w:rPr>
        <w:t>PDE </w:t>
      </w:r>
      <w:r>
        <w:rPr/>
        <w:t>值，这</w:t>
      </w:r>
      <w:r>
        <w:rPr>
          <w:spacing w:val="-9"/>
        </w:rPr>
        <w:t>种情况下进行共线生产的风险评估时，可以慎重考虑使用药品的毒理学关</w:t>
      </w:r>
      <w:r>
        <w:rPr>
          <w:spacing w:val="-4"/>
        </w:rPr>
        <w:t>注阈值（</w:t>
      </w:r>
      <w:r>
        <w:rPr>
          <w:rFonts w:ascii="Times New Roman" w:eastAsia="Times New Roman"/>
          <w:spacing w:val="-4"/>
        </w:rPr>
        <w:t>TTC</w:t>
      </w:r>
      <w:r>
        <w:rPr>
          <w:spacing w:val="-4"/>
        </w:rPr>
        <w:t>）</w:t>
      </w:r>
      <w:r>
        <w:rPr>
          <w:spacing w:val="-6"/>
        </w:rPr>
        <w:t>值等来进行。特别是药品早期开发阶段，可能没有 </w:t>
      </w:r>
      <w:r>
        <w:rPr>
          <w:rFonts w:ascii="Times New Roman" w:eastAsia="Times New Roman"/>
          <w:spacing w:val="-4"/>
        </w:rPr>
        <w:t>NOEL</w:t>
      </w:r>
      <w:r>
        <w:rPr>
          <w:spacing w:val="-7"/>
        </w:rPr>
        <w:t>值或 </w:t>
      </w:r>
      <w:r>
        <w:rPr>
          <w:rFonts w:ascii="Times New Roman" w:eastAsia="Times New Roman"/>
        </w:rPr>
        <w:t>LOEL </w:t>
      </w:r>
      <w:r>
        <w:rPr/>
        <w:t>值，这时可考虑使用毒理学关注阈值（</w:t>
      </w:r>
      <w:r>
        <w:rPr>
          <w:rFonts w:ascii="Times New Roman" w:eastAsia="Times New Roman"/>
        </w:rPr>
        <w:t>TTC</w:t>
      </w:r>
      <w:r>
        <w:rPr/>
        <w:t>）值。</w:t>
      </w:r>
    </w:p>
    <w:p>
      <w:pPr>
        <w:pStyle w:val="ListParagraph"/>
        <w:numPr>
          <w:ilvl w:val="0"/>
          <w:numId w:val="44"/>
        </w:numPr>
        <w:tabs>
          <w:tab w:pos="1493" w:val="left" w:leader="none"/>
        </w:tabs>
        <w:spacing w:line="417" w:lineRule="auto" w:before="0" w:after="0"/>
        <w:ind w:left="231" w:right="387" w:firstLine="559"/>
        <w:jc w:val="both"/>
        <w:rPr>
          <w:sz w:val="28"/>
        </w:rPr>
      </w:pPr>
      <w:r>
        <w:rPr/>
        <w:pict>
          <v:shape style="position:absolute;margin-left:112.269997pt;margin-top:64.820992pt;width:353.2pt;height:18.3pt;mso-position-horizontal-relative:page;mso-position-vertical-relative:paragraph;z-index:-15725056;mso-wrap-distance-left:0;mso-wrap-distance-right:0" type="#_x0000_t202" id="docshape18" filled="false" stroked="false">
            <v:textbox inset="0,0,0,0">
              <w:txbxContent>
                <w:p>
                  <w:pPr>
                    <w:spacing w:line="293" w:lineRule="exact" w:before="0"/>
                    <w:ind w:left="3069" w:right="3247" w:firstLine="0"/>
                    <w:jc w:val="center"/>
                    <w:rPr>
                      <w:rFonts w:ascii="Microsoft JhengHei" w:eastAsia="Microsoft JhengHei"/>
                      <w:b/>
                      <w:sz w:val="18"/>
                    </w:rPr>
                  </w:pPr>
                  <w:r>
                    <w:rPr>
                      <w:rFonts w:ascii="Microsoft JhengHei" w:eastAsia="Microsoft JhengHei"/>
                      <w:b/>
                      <w:spacing w:val="-3"/>
                      <w:sz w:val="18"/>
                    </w:rPr>
                    <w:t>危害递增</w:t>
                  </w:r>
                </w:p>
              </w:txbxContent>
            </v:textbox>
            <w10:wrap type="topAndBottom"/>
          </v:shape>
        </w:pict>
      </w:r>
      <w:r>
        <w:rPr/>
        <w:pict>
          <v:shape style="position:absolute;margin-left:112.269997pt;margin-top:96.919991pt;width:353.2pt;height:6pt;mso-position-horizontal-relative:page;mso-position-vertical-relative:paragraph;z-index:-15724544;mso-wrap-distance-left:0;mso-wrap-distance-right:0" id="docshape19" coordorigin="2245,1938" coordsize="7064,120" path="m9189,1938l9189,2058,9279,2013,9209,2013,9209,1983,9279,1983,9189,1938xm9189,1983l2245,1983,2245,2013,9189,2013,9189,1983xm9279,1983l9209,1983,9209,2013,9279,2013,9309,1998,9279,1983xe" filled="true" fillcolor="#585858" stroked="false">
            <v:path arrowok="t"/>
            <v:fill type="solid"/>
            <w10:wrap type="topAndBottom"/>
          </v:shape>
        </w:pict>
      </w:r>
      <w:r>
        <w:rPr/>
        <w:drawing>
          <wp:anchor distT="0" distB="0" distL="0" distR="0" allowOverlap="1" layoutInCell="1" locked="0" behindDoc="0" simplePos="0" relativeHeight="15733248">
            <wp:simplePos x="0" y="0"/>
            <wp:positionH relativeFrom="page">
              <wp:posOffset>1425828</wp:posOffset>
            </wp:positionH>
            <wp:positionV relativeFrom="paragraph">
              <wp:posOffset>823226</wp:posOffset>
            </wp:positionV>
            <wp:extent cx="4485640" cy="232397"/>
            <wp:effectExtent l="0" t="0" r="0" b="0"/>
            <wp:wrapNone/>
            <wp:docPr id="5" name="image10.png"/>
            <wp:cNvGraphicFramePr>
              <a:graphicFrameLocks noChangeAspect="1"/>
            </wp:cNvGraphicFramePr>
            <a:graphic>
              <a:graphicData uri="http://schemas.openxmlformats.org/drawingml/2006/picture">
                <pic:pic>
                  <pic:nvPicPr>
                    <pic:cNvPr id="6" name="image10.png"/>
                    <pic:cNvPicPr/>
                  </pic:nvPicPr>
                  <pic:blipFill>
                    <a:blip r:embed="rId18" cstate="print"/>
                    <a:stretch>
                      <a:fillRect/>
                    </a:stretch>
                  </pic:blipFill>
                  <pic:spPr>
                    <a:xfrm>
                      <a:off x="0" y="0"/>
                      <a:ext cx="4485640" cy="232397"/>
                    </a:xfrm>
                    <a:prstGeom prst="rect">
                      <a:avLst/>
                    </a:prstGeom>
                  </pic:spPr>
                </pic:pic>
              </a:graphicData>
            </a:graphic>
          </wp:anchor>
        </w:drawing>
      </w:r>
      <w:r>
        <w:rPr>
          <w:spacing w:val="-9"/>
          <w:sz w:val="28"/>
        </w:rPr>
        <w:t>在使用 </w:t>
      </w:r>
      <w:r>
        <w:rPr>
          <w:rFonts w:ascii="Times New Roman" w:eastAsia="Times New Roman"/>
          <w:sz w:val="28"/>
        </w:rPr>
        <w:t>PDE</w:t>
      </w:r>
      <w:r>
        <w:rPr>
          <w:rFonts w:ascii="Times New Roman" w:eastAsia="Times New Roman"/>
          <w:spacing w:val="-18"/>
          <w:sz w:val="28"/>
        </w:rPr>
        <w:t> </w:t>
      </w:r>
      <w:r>
        <w:rPr>
          <w:spacing w:val="-18"/>
          <w:sz w:val="28"/>
        </w:rPr>
        <w:t>或 </w:t>
      </w:r>
      <w:r>
        <w:rPr>
          <w:rFonts w:ascii="Times New Roman" w:eastAsia="Times New Roman"/>
          <w:sz w:val="28"/>
        </w:rPr>
        <w:t>ADE</w:t>
      </w:r>
      <w:r>
        <w:rPr>
          <w:rFonts w:ascii="Times New Roman" w:eastAsia="Times New Roman"/>
          <w:spacing w:val="-17"/>
          <w:sz w:val="28"/>
        </w:rPr>
        <w:t> </w:t>
      </w:r>
      <w:r>
        <w:rPr>
          <w:sz w:val="28"/>
        </w:rPr>
        <w:t>值时，按照以下危害递增原则建立标准并</w:t>
      </w:r>
      <w:r>
        <w:rPr>
          <w:spacing w:val="-2"/>
          <w:sz w:val="28"/>
        </w:rPr>
        <w:t>对产品进行评估：</w:t>
      </w:r>
    </w:p>
    <w:p>
      <w:pPr>
        <w:pStyle w:val="BodyText"/>
        <w:spacing w:before="8"/>
        <w:ind w:left="0"/>
        <w:rPr>
          <w:sz w:val="19"/>
        </w:rPr>
      </w:pPr>
    </w:p>
    <w:p>
      <w:pPr>
        <w:spacing w:before="114"/>
        <w:ind w:left="53" w:right="673" w:firstLine="0"/>
        <w:jc w:val="center"/>
        <w:rPr>
          <w:rFonts w:ascii="Times New Roman" w:eastAsia="Times New Roman"/>
          <w:b/>
          <w:sz w:val="18"/>
        </w:rPr>
      </w:pPr>
      <w:r>
        <w:rPr>
          <w:rFonts w:ascii="Microsoft JhengHei" w:eastAsia="Microsoft JhengHei"/>
          <w:b/>
          <w:sz w:val="18"/>
        </w:rPr>
        <w:t>基于健康的暴露限度</w:t>
      </w:r>
      <w:r>
        <w:rPr>
          <w:rFonts w:ascii="Times New Roman" w:eastAsia="Times New Roman"/>
          <w:b/>
          <w:sz w:val="18"/>
        </w:rPr>
        <w:t>(HBEL)-</w:t>
      </w:r>
      <w:r>
        <w:rPr>
          <w:rFonts w:ascii="Times New Roman" w:eastAsia="Times New Roman"/>
          <w:b/>
          <w:spacing w:val="-5"/>
          <w:sz w:val="18"/>
        </w:rPr>
        <w:t>PDE</w:t>
      </w:r>
    </w:p>
    <w:p>
      <w:pPr>
        <w:tabs>
          <w:tab w:pos="1407" w:val="left" w:leader="none"/>
          <w:tab w:pos="2716" w:val="left" w:leader="none"/>
          <w:tab w:pos="3933" w:val="left" w:leader="none"/>
          <w:tab w:pos="5061" w:val="left" w:leader="none"/>
          <w:tab w:pos="6098" w:val="left" w:leader="none"/>
        </w:tabs>
        <w:spacing w:before="50"/>
        <w:ind w:left="0" w:right="618" w:firstLine="0"/>
        <w:jc w:val="center"/>
        <w:rPr>
          <w:rFonts w:ascii="Times New Roman" w:hAnsi="Times New Roman"/>
          <w:sz w:val="18"/>
        </w:rPr>
      </w:pPr>
      <w:r>
        <w:rPr>
          <w:rFonts w:ascii="Times New Roman" w:hAnsi="Times New Roman"/>
          <w:spacing w:val="-2"/>
          <w:sz w:val="18"/>
        </w:rPr>
        <w:t>&gt;10000μg/day</w:t>
      </w:r>
      <w:r>
        <w:rPr>
          <w:rFonts w:ascii="Times New Roman" w:hAnsi="Times New Roman"/>
          <w:sz w:val="18"/>
        </w:rPr>
        <w:tab/>
      </w:r>
      <w:r>
        <w:rPr>
          <w:rFonts w:ascii="Times New Roman" w:hAnsi="Times New Roman"/>
          <w:spacing w:val="-2"/>
          <w:sz w:val="18"/>
        </w:rPr>
        <w:t>10000μg/day</w:t>
      </w:r>
      <w:r>
        <w:rPr>
          <w:rFonts w:ascii="Times New Roman" w:hAnsi="Times New Roman"/>
          <w:sz w:val="18"/>
        </w:rPr>
        <w:tab/>
      </w:r>
      <w:r>
        <w:rPr>
          <w:rFonts w:ascii="Times New Roman" w:hAnsi="Times New Roman"/>
          <w:spacing w:val="-2"/>
          <w:sz w:val="18"/>
        </w:rPr>
        <w:t>1000μg/day</w:t>
      </w:r>
      <w:r>
        <w:rPr>
          <w:rFonts w:ascii="Times New Roman" w:hAnsi="Times New Roman"/>
          <w:sz w:val="18"/>
        </w:rPr>
        <w:tab/>
      </w:r>
      <w:r>
        <w:rPr>
          <w:rFonts w:ascii="Times New Roman" w:hAnsi="Times New Roman"/>
          <w:spacing w:val="-2"/>
          <w:sz w:val="18"/>
        </w:rPr>
        <w:t>100μg/day</w:t>
      </w:r>
      <w:r>
        <w:rPr>
          <w:rFonts w:ascii="Times New Roman" w:hAnsi="Times New Roman"/>
          <w:sz w:val="18"/>
        </w:rPr>
        <w:tab/>
      </w:r>
      <w:r>
        <w:rPr>
          <w:rFonts w:ascii="Times New Roman" w:hAnsi="Times New Roman"/>
          <w:spacing w:val="-2"/>
          <w:sz w:val="18"/>
        </w:rPr>
        <w:t>10μg/day</w:t>
      </w:r>
      <w:r>
        <w:rPr>
          <w:rFonts w:ascii="Times New Roman" w:hAnsi="Times New Roman"/>
          <w:sz w:val="18"/>
        </w:rPr>
        <w:tab/>
      </w:r>
      <w:r>
        <w:rPr>
          <w:rFonts w:ascii="Times New Roman" w:hAnsi="Times New Roman"/>
          <w:spacing w:val="-2"/>
          <w:sz w:val="18"/>
        </w:rPr>
        <w:t>&lt;10μg/day</w:t>
      </w:r>
    </w:p>
    <w:p>
      <w:pPr>
        <w:spacing w:before="153"/>
        <w:ind w:left="53" w:right="213" w:firstLine="0"/>
        <w:jc w:val="center"/>
        <w:rPr>
          <w:sz w:val="24"/>
        </w:rPr>
      </w:pPr>
      <w:r>
        <w:rPr>
          <w:spacing w:val="-30"/>
          <w:sz w:val="24"/>
        </w:rPr>
        <w:t>图 </w:t>
      </w:r>
      <w:r>
        <w:rPr>
          <w:rFonts w:ascii="Times New Roman" w:eastAsia="Times New Roman"/>
          <w:sz w:val="24"/>
        </w:rPr>
        <w:t>1.1</w:t>
      </w:r>
      <w:r>
        <w:rPr>
          <w:spacing w:val="-1"/>
          <w:sz w:val="24"/>
        </w:rPr>
        <w:t>：基于健康的暴露限度危害递增示意图</w:t>
      </w:r>
    </w:p>
    <w:p>
      <w:pPr>
        <w:pStyle w:val="BodyText"/>
        <w:spacing w:before="1"/>
        <w:ind w:left="0"/>
        <w:rPr>
          <w:sz w:val="35"/>
        </w:rPr>
      </w:pPr>
    </w:p>
    <w:p>
      <w:pPr>
        <w:pStyle w:val="ListParagraph"/>
        <w:numPr>
          <w:ilvl w:val="0"/>
          <w:numId w:val="44"/>
        </w:numPr>
        <w:tabs>
          <w:tab w:pos="1506" w:val="left" w:leader="none"/>
        </w:tabs>
        <w:spacing w:line="240" w:lineRule="auto" w:before="0" w:after="0"/>
        <w:ind w:left="1505" w:right="0" w:hanging="716"/>
        <w:jc w:val="left"/>
        <w:rPr>
          <w:sz w:val="28"/>
        </w:rPr>
      </w:pPr>
      <w:r>
        <w:rPr>
          <w:sz w:val="28"/>
        </w:rPr>
        <w:t>由于某些原因无法获得药品的基于健康的暴露限度</w:t>
      </w:r>
      <w:r>
        <w:rPr>
          <w:spacing w:val="-2"/>
          <w:sz w:val="28"/>
        </w:rPr>
        <w:t>（</w:t>
      </w:r>
      <w:r>
        <w:rPr>
          <w:rFonts w:ascii="Times New Roman" w:eastAsia="Times New Roman"/>
          <w:spacing w:val="-2"/>
          <w:sz w:val="28"/>
        </w:rPr>
        <w:t>HBEL</w:t>
      </w:r>
      <w:r>
        <w:rPr>
          <w:spacing w:val="-2"/>
          <w:sz w:val="28"/>
        </w:rPr>
        <w:t>）</w:t>
      </w:r>
    </w:p>
    <w:p>
      <w:pPr>
        <w:spacing w:after="0" w:line="240" w:lineRule="auto"/>
        <w:jc w:val="left"/>
        <w:rPr>
          <w:sz w:val="28"/>
        </w:rPr>
        <w:sectPr>
          <w:pgSz w:w="11910" w:h="16840"/>
          <w:pgMar w:header="0" w:footer="1584" w:top="1920" w:bottom="1780" w:left="1300" w:right="1140"/>
        </w:sectPr>
      </w:pPr>
    </w:p>
    <w:p>
      <w:pPr>
        <w:pStyle w:val="BodyText"/>
        <w:spacing w:line="417" w:lineRule="auto" w:before="122"/>
        <w:ind w:right="384"/>
        <w:jc w:val="both"/>
      </w:pPr>
      <w:r>
        <w:rPr>
          <w:spacing w:val="-18"/>
        </w:rPr>
        <w:t>值时，其次考虑选择使用药品职业接触限值</w:t>
      </w:r>
      <w:r>
        <w:rPr/>
        <w:t>（</w:t>
      </w:r>
      <w:r>
        <w:rPr>
          <w:rFonts w:ascii="Times New Roman" w:eastAsia="Times New Roman"/>
        </w:rPr>
        <w:t>Occupational</w:t>
      </w:r>
      <w:r>
        <w:rPr>
          <w:rFonts w:ascii="Times New Roman" w:eastAsia="Times New Roman"/>
          <w:spacing w:val="-13"/>
        </w:rPr>
        <w:t> </w:t>
      </w:r>
      <w:r>
        <w:rPr>
          <w:rFonts w:ascii="Times New Roman" w:eastAsia="Times New Roman"/>
        </w:rPr>
        <w:t>Exposure</w:t>
      </w:r>
      <w:r>
        <w:rPr>
          <w:rFonts w:ascii="Times New Roman" w:eastAsia="Times New Roman"/>
          <w:spacing w:val="-14"/>
        </w:rPr>
        <w:t> </w:t>
      </w:r>
      <w:r>
        <w:rPr>
          <w:rFonts w:ascii="Times New Roman" w:eastAsia="Times New Roman"/>
        </w:rPr>
        <w:t>Limits, </w:t>
      </w:r>
      <w:r>
        <w:rPr>
          <w:rFonts w:ascii="Times New Roman" w:eastAsia="Times New Roman"/>
          <w:spacing w:val="-2"/>
        </w:rPr>
        <w:t>OEL</w:t>
      </w:r>
      <w:r>
        <w:rPr>
          <w:spacing w:val="-2"/>
        </w:rPr>
        <w:t>）</w:t>
      </w:r>
      <w:r>
        <w:rPr>
          <w:spacing w:val="-5"/>
        </w:rPr>
        <w:t>的方法来进行药品共线生产的风险评估，同时参考以下示意图进行</w:t>
      </w:r>
      <w:r>
        <w:rPr>
          <w:spacing w:val="-2"/>
        </w:rPr>
        <w:t> </w:t>
      </w:r>
      <w:r>
        <w:rPr>
          <w:rFonts w:ascii="Times New Roman" w:eastAsia="Times New Roman"/>
        </w:rPr>
        <w:t>OEL </w:t>
      </w:r>
      <w:r>
        <w:rPr>
          <w:spacing w:val="-5"/>
        </w:rPr>
        <w:t>值和 </w:t>
      </w:r>
      <w:r>
        <w:rPr>
          <w:rFonts w:ascii="Times New Roman" w:eastAsia="Times New Roman"/>
        </w:rPr>
        <w:t>HBEL </w:t>
      </w:r>
      <w:r>
        <w:rPr/>
        <w:t>值的换算。</w:t>
      </w:r>
    </w:p>
    <w:p>
      <w:pPr>
        <w:spacing w:before="71"/>
        <w:ind w:left="53" w:right="780" w:firstLine="0"/>
        <w:jc w:val="center"/>
        <w:rPr>
          <w:rFonts w:ascii="Times New Roman" w:eastAsia="Times New Roman"/>
          <w:b/>
          <w:sz w:val="18"/>
        </w:rPr>
      </w:pPr>
      <w:r>
        <w:rPr>
          <w:rFonts w:ascii="Microsoft JhengHei" w:eastAsia="Microsoft JhengHei"/>
          <w:b/>
          <w:sz w:val="18"/>
        </w:rPr>
        <w:t>职业接触限值</w:t>
      </w:r>
      <w:r>
        <w:rPr>
          <w:rFonts w:ascii="Times New Roman" w:eastAsia="Times New Roman"/>
          <w:b/>
          <w:spacing w:val="-2"/>
          <w:sz w:val="18"/>
        </w:rPr>
        <w:t>(OEL)</w:t>
      </w:r>
    </w:p>
    <w:p>
      <w:pPr>
        <w:tabs>
          <w:tab w:pos="1439" w:val="left" w:leader="none"/>
          <w:tab w:pos="2777" w:val="left" w:leader="none"/>
          <w:tab w:pos="4022" w:val="left" w:leader="none"/>
          <w:tab w:pos="5180" w:val="left" w:leader="none"/>
          <w:tab w:pos="6245" w:val="left" w:leader="none"/>
        </w:tabs>
        <w:spacing w:before="52"/>
        <w:ind w:left="0" w:right="729" w:firstLine="0"/>
        <w:jc w:val="center"/>
        <w:rPr>
          <w:rFonts w:ascii="Times New Roman" w:hAnsi="Times New Roman"/>
          <w:sz w:val="18"/>
        </w:rPr>
      </w:pPr>
      <w:r>
        <w:rPr>
          <w:rFonts w:ascii="Times New Roman" w:hAnsi="Times New Roman"/>
          <w:spacing w:val="-2"/>
          <w:sz w:val="18"/>
        </w:rPr>
        <w:t>&gt;1000μg/m</w:t>
      </w:r>
      <w:r>
        <w:rPr>
          <w:rFonts w:ascii="Times New Roman" w:hAnsi="Times New Roman"/>
          <w:spacing w:val="-2"/>
          <w:sz w:val="18"/>
          <w:vertAlign w:val="superscript"/>
        </w:rPr>
        <w:t>3</w:t>
      </w:r>
      <w:r>
        <w:rPr>
          <w:rFonts w:ascii="Times New Roman" w:hAnsi="Times New Roman"/>
          <w:sz w:val="18"/>
          <w:vertAlign w:val="baseline"/>
        </w:rPr>
        <w:tab/>
      </w:r>
      <w:r>
        <w:rPr>
          <w:rFonts w:ascii="Times New Roman" w:hAnsi="Times New Roman"/>
          <w:spacing w:val="-2"/>
          <w:sz w:val="18"/>
          <w:vertAlign w:val="baseline"/>
        </w:rPr>
        <w:t>1000μg/m</w:t>
      </w:r>
      <w:r>
        <w:rPr>
          <w:rFonts w:ascii="Times New Roman" w:hAnsi="Times New Roman"/>
          <w:spacing w:val="-2"/>
          <w:sz w:val="18"/>
          <w:vertAlign w:val="superscript"/>
        </w:rPr>
        <w:t>3</w:t>
      </w:r>
      <w:r>
        <w:rPr>
          <w:rFonts w:ascii="Times New Roman" w:hAnsi="Times New Roman"/>
          <w:sz w:val="18"/>
          <w:vertAlign w:val="baseline"/>
        </w:rPr>
        <w:tab/>
      </w:r>
      <w:r>
        <w:rPr>
          <w:rFonts w:ascii="Times New Roman" w:hAnsi="Times New Roman"/>
          <w:spacing w:val="-2"/>
          <w:sz w:val="18"/>
          <w:vertAlign w:val="baseline"/>
        </w:rPr>
        <w:t>100μg/m</w:t>
      </w:r>
      <w:r>
        <w:rPr>
          <w:rFonts w:ascii="Times New Roman" w:hAnsi="Times New Roman"/>
          <w:spacing w:val="-2"/>
          <w:sz w:val="18"/>
          <w:vertAlign w:val="superscript"/>
        </w:rPr>
        <w:t>3</w:t>
      </w:r>
      <w:r>
        <w:rPr>
          <w:rFonts w:ascii="Times New Roman" w:hAnsi="Times New Roman"/>
          <w:sz w:val="18"/>
          <w:vertAlign w:val="baseline"/>
        </w:rPr>
        <w:tab/>
      </w:r>
      <w:r>
        <w:rPr>
          <w:rFonts w:ascii="Times New Roman" w:hAnsi="Times New Roman"/>
          <w:spacing w:val="-2"/>
          <w:sz w:val="18"/>
          <w:vertAlign w:val="baseline"/>
        </w:rPr>
        <w:t>10μg/m</w:t>
      </w:r>
      <w:r>
        <w:rPr>
          <w:rFonts w:ascii="Times New Roman" w:hAnsi="Times New Roman"/>
          <w:spacing w:val="-2"/>
          <w:sz w:val="18"/>
          <w:vertAlign w:val="superscript"/>
        </w:rPr>
        <w:t>3</w:t>
      </w:r>
      <w:r>
        <w:rPr>
          <w:rFonts w:ascii="Times New Roman" w:hAnsi="Times New Roman"/>
          <w:sz w:val="18"/>
          <w:vertAlign w:val="baseline"/>
        </w:rPr>
        <w:tab/>
      </w:r>
      <w:r>
        <w:rPr>
          <w:rFonts w:ascii="Times New Roman" w:hAnsi="Times New Roman"/>
          <w:spacing w:val="-2"/>
          <w:sz w:val="18"/>
          <w:vertAlign w:val="baseline"/>
        </w:rPr>
        <w:t>1μg/m</w:t>
      </w:r>
      <w:r>
        <w:rPr>
          <w:rFonts w:ascii="Times New Roman" w:hAnsi="Times New Roman"/>
          <w:spacing w:val="-2"/>
          <w:sz w:val="18"/>
          <w:vertAlign w:val="superscript"/>
        </w:rPr>
        <w:t>3</w:t>
      </w:r>
      <w:r>
        <w:rPr>
          <w:rFonts w:ascii="Times New Roman" w:hAnsi="Times New Roman"/>
          <w:sz w:val="18"/>
          <w:vertAlign w:val="baseline"/>
        </w:rPr>
        <w:tab/>
      </w:r>
      <w:r>
        <w:rPr>
          <w:rFonts w:ascii="Times New Roman" w:hAnsi="Times New Roman"/>
          <w:spacing w:val="-2"/>
          <w:sz w:val="18"/>
          <w:vertAlign w:val="baseline"/>
        </w:rPr>
        <w:t>&lt;1μg/m</w:t>
      </w:r>
      <w:r>
        <w:rPr>
          <w:rFonts w:ascii="Times New Roman" w:hAnsi="Times New Roman"/>
          <w:spacing w:val="-2"/>
          <w:sz w:val="18"/>
          <w:vertAlign w:val="superscript"/>
        </w:rPr>
        <w:t>3</w:t>
      </w:r>
    </w:p>
    <w:p>
      <w:pPr>
        <w:pStyle w:val="BodyText"/>
        <w:spacing w:before="5"/>
        <w:ind w:left="0"/>
        <w:rPr>
          <w:rFonts w:ascii="Times New Roman"/>
          <w:sz w:val="8"/>
        </w:rPr>
      </w:pPr>
      <w:r>
        <w:rPr/>
        <w:drawing>
          <wp:anchor distT="0" distB="0" distL="0" distR="0" allowOverlap="1" layoutInCell="1" locked="0" behindDoc="0" simplePos="0" relativeHeight="10">
            <wp:simplePos x="0" y="0"/>
            <wp:positionH relativeFrom="page">
              <wp:posOffset>1384427</wp:posOffset>
            </wp:positionH>
            <wp:positionV relativeFrom="paragraph">
              <wp:posOffset>77334</wp:posOffset>
            </wp:positionV>
            <wp:extent cx="4501897" cy="233172"/>
            <wp:effectExtent l="0" t="0" r="0" b="0"/>
            <wp:wrapTopAndBottom/>
            <wp:docPr id="7" name="image11.png"/>
            <wp:cNvGraphicFramePr>
              <a:graphicFrameLocks noChangeAspect="1"/>
            </wp:cNvGraphicFramePr>
            <a:graphic>
              <a:graphicData uri="http://schemas.openxmlformats.org/drawingml/2006/picture">
                <pic:pic>
                  <pic:nvPicPr>
                    <pic:cNvPr id="8" name="image11.png"/>
                    <pic:cNvPicPr/>
                  </pic:nvPicPr>
                  <pic:blipFill>
                    <a:blip r:embed="rId19" cstate="print"/>
                    <a:stretch>
                      <a:fillRect/>
                    </a:stretch>
                  </pic:blipFill>
                  <pic:spPr>
                    <a:xfrm>
                      <a:off x="0" y="0"/>
                      <a:ext cx="4501897" cy="233172"/>
                    </a:xfrm>
                    <a:prstGeom prst="rect">
                      <a:avLst/>
                    </a:prstGeom>
                  </pic:spPr>
                </pic:pic>
              </a:graphicData>
            </a:graphic>
          </wp:anchor>
        </w:drawing>
      </w:r>
    </w:p>
    <w:p>
      <w:pPr>
        <w:tabs>
          <w:tab w:pos="1407" w:val="left" w:leader="none"/>
          <w:tab w:pos="2716" w:val="left" w:leader="none"/>
          <w:tab w:pos="3933" w:val="left" w:leader="none"/>
          <w:tab w:pos="5061" w:val="left" w:leader="none"/>
          <w:tab w:pos="6098" w:val="left" w:leader="none"/>
        </w:tabs>
        <w:spacing w:before="102"/>
        <w:ind w:left="0" w:right="757" w:firstLine="0"/>
        <w:jc w:val="center"/>
        <w:rPr>
          <w:rFonts w:ascii="Times New Roman" w:hAnsi="Times New Roman"/>
          <w:sz w:val="18"/>
        </w:rPr>
      </w:pPr>
      <w:r>
        <w:rPr>
          <w:rFonts w:ascii="Times New Roman" w:hAnsi="Times New Roman"/>
          <w:spacing w:val="-2"/>
          <w:sz w:val="18"/>
        </w:rPr>
        <w:t>&gt;10000μg/day</w:t>
      </w:r>
      <w:r>
        <w:rPr>
          <w:rFonts w:ascii="Times New Roman" w:hAnsi="Times New Roman"/>
          <w:sz w:val="18"/>
        </w:rPr>
        <w:tab/>
      </w:r>
      <w:r>
        <w:rPr>
          <w:rFonts w:ascii="Times New Roman" w:hAnsi="Times New Roman"/>
          <w:spacing w:val="-2"/>
          <w:sz w:val="18"/>
        </w:rPr>
        <w:t>10000μg/day</w:t>
      </w:r>
      <w:r>
        <w:rPr>
          <w:rFonts w:ascii="Times New Roman" w:hAnsi="Times New Roman"/>
          <w:sz w:val="18"/>
        </w:rPr>
        <w:tab/>
      </w:r>
      <w:r>
        <w:rPr>
          <w:rFonts w:ascii="Times New Roman" w:hAnsi="Times New Roman"/>
          <w:spacing w:val="-2"/>
          <w:sz w:val="18"/>
        </w:rPr>
        <w:t>1000μg/day</w:t>
      </w:r>
      <w:r>
        <w:rPr>
          <w:rFonts w:ascii="Times New Roman" w:hAnsi="Times New Roman"/>
          <w:sz w:val="18"/>
        </w:rPr>
        <w:tab/>
      </w:r>
      <w:r>
        <w:rPr>
          <w:rFonts w:ascii="Times New Roman" w:hAnsi="Times New Roman"/>
          <w:spacing w:val="-2"/>
          <w:sz w:val="18"/>
        </w:rPr>
        <w:t>100μg/day</w:t>
      </w:r>
      <w:r>
        <w:rPr>
          <w:rFonts w:ascii="Times New Roman" w:hAnsi="Times New Roman"/>
          <w:sz w:val="18"/>
        </w:rPr>
        <w:tab/>
      </w:r>
      <w:r>
        <w:rPr>
          <w:rFonts w:ascii="Times New Roman" w:hAnsi="Times New Roman"/>
          <w:spacing w:val="-2"/>
          <w:sz w:val="18"/>
        </w:rPr>
        <w:t>10μg/day</w:t>
      </w:r>
      <w:r>
        <w:rPr>
          <w:rFonts w:ascii="Times New Roman" w:hAnsi="Times New Roman"/>
          <w:sz w:val="18"/>
        </w:rPr>
        <w:tab/>
      </w:r>
      <w:r>
        <w:rPr>
          <w:rFonts w:ascii="Times New Roman" w:hAnsi="Times New Roman"/>
          <w:spacing w:val="-2"/>
          <w:sz w:val="18"/>
        </w:rPr>
        <w:t>&lt;10μg/day</w:t>
      </w:r>
    </w:p>
    <w:p>
      <w:pPr>
        <w:spacing w:before="31"/>
        <w:ind w:left="53" w:right="727" w:firstLine="0"/>
        <w:jc w:val="center"/>
        <w:rPr>
          <w:rFonts w:ascii="Times New Roman" w:eastAsia="Times New Roman"/>
          <w:b/>
          <w:sz w:val="18"/>
        </w:rPr>
      </w:pPr>
      <w:r>
        <w:rPr>
          <w:rFonts w:ascii="Microsoft JhengHei" w:eastAsia="Microsoft JhengHei"/>
          <w:b/>
          <w:sz w:val="18"/>
        </w:rPr>
        <w:t>参考基于健康的暴露限度</w:t>
      </w:r>
      <w:r>
        <w:rPr>
          <w:rFonts w:ascii="Times New Roman" w:eastAsia="Times New Roman"/>
          <w:b/>
          <w:spacing w:val="-2"/>
          <w:sz w:val="18"/>
        </w:rPr>
        <w:t>(HBEL)</w:t>
      </w:r>
    </w:p>
    <w:p>
      <w:pPr>
        <w:pStyle w:val="BodyText"/>
        <w:spacing w:before="6"/>
        <w:ind w:left="0"/>
        <w:rPr>
          <w:rFonts w:ascii="Times New Roman"/>
          <w:b/>
          <w:sz w:val="13"/>
        </w:rPr>
      </w:pPr>
    </w:p>
    <w:p>
      <w:pPr>
        <w:spacing w:before="74"/>
        <w:ind w:left="319" w:right="0" w:firstLine="0"/>
        <w:jc w:val="center"/>
        <w:rPr>
          <w:sz w:val="24"/>
        </w:rPr>
      </w:pPr>
      <w:r>
        <w:rPr>
          <w:spacing w:val="-30"/>
          <w:sz w:val="24"/>
        </w:rPr>
        <w:t>图 </w:t>
      </w:r>
      <w:r>
        <w:rPr>
          <w:rFonts w:ascii="Times New Roman" w:eastAsia="Times New Roman"/>
          <w:sz w:val="24"/>
        </w:rPr>
        <w:t>1.2</w:t>
      </w:r>
      <w:r>
        <w:rPr>
          <w:spacing w:val="-1"/>
          <w:sz w:val="24"/>
        </w:rPr>
        <w:t>：基于健康的暴露限度和职业接受限值换算示意图</w:t>
      </w:r>
    </w:p>
    <w:p>
      <w:pPr>
        <w:pStyle w:val="BodyText"/>
        <w:spacing w:before="12"/>
        <w:ind w:left="0"/>
        <w:rPr>
          <w:sz w:val="33"/>
        </w:rPr>
      </w:pPr>
    </w:p>
    <w:p>
      <w:pPr>
        <w:pStyle w:val="Heading1"/>
        <w:numPr>
          <w:ilvl w:val="0"/>
          <w:numId w:val="43"/>
        </w:numPr>
        <w:tabs>
          <w:tab w:pos="1144" w:val="left" w:leader="none"/>
        </w:tabs>
        <w:spacing w:line="240" w:lineRule="auto" w:before="0" w:after="0"/>
        <w:ind w:left="1143" w:right="0" w:hanging="349"/>
        <w:jc w:val="left"/>
      </w:pPr>
      <w:bookmarkStart w:name="_bookmark37" w:id="43"/>
      <w:bookmarkEnd w:id="43"/>
      <w:r>
        <w:rPr>
          <w:w w:val="95"/>
        </w:rPr>
        <w:t>高毒高</w:t>
      </w:r>
      <w:r>
        <w:rPr>
          <w:w w:val="95"/>
        </w:rPr>
        <w:t>活</w:t>
      </w:r>
      <w:r>
        <w:rPr>
          <w:w w:val="95"/>
        </w:rPr>
        <w:t>产</w:t>
      </w:r>
      <w:r>
        <w:rPr>
          <w:w w:val="95"/>
        </w:rPr>
        <w:t>品</w:t>
      </w:r>
      <w:r>
        <w:rPr>
          <w:w w:val="95"/>
        </w:rPr>
        <w:t>生</w:t>
      </w:r>
      <w:r>
        <w:rPr>
          <w:w w:val="95"/>
        </w:rPr>
        <w:t>产</w:t>
      </w:r>
      <w:r>
        <w:rPr>
          <w:w w:val="95"/>
        </w:rPr>
        <w:t>示</w:t>
      </w:r>
      <w:r>
        <w:rPr>
          <w:spacing w:val="-10"/>
          <w:w w:val="95"/>
        </w:rPr>
        <w:t>例</w:t>
      </w:r>
    </w:p>
    <w:p>
      <w:pPr>
        <w:pStyle w:val="BodyText"/>
        <w:spacing w:before="1"/>
        <w:ind w:left="0"/>
        <w:rPr>
          <w:rFonts w:ascii="楷体"/>
          <w:b/>
          <w:sz w:val="33"/>
        </w:rPr>
      </w:pPr>
    </w:p>
    <w:p>
      <w:pPr>
        <w:pStyle w:val="ListParagraph"/>
        <w:numPr>
          <w:ilvl w:val="0"/>
          <w:numId w:val="45"/>
        </w:numPr>
        <w:tabs>
          <w:tab w:pos="1493" w:val="left" w:leader="none"/>
        </w:tabs>
        <w:spacing w:line="422" w:lineRule="auto" w:before="0" w:after="0"/>
        <w:ind w:left="231" w:right="385" w:firstLine="559"/>
        <w:jc w:val="both"/>
        <w:rPr>
          <w:rFonts w:ascii="Times New Roman" w:eastAsia="Times New Roman"/>
          <w:sz w:val="28"/>
        </w:rPr>
      </w:pPr>
      <w:r>
        <w:rPr>
          <w:spacing w:val="3"/>
          <w:sz w:val="28"/>
        </w:rPr>
        <w:t>企业拟对研发中的抗肿瘤新产品</w:t>
      </w:r>
      <w:r>
        <w:rPr>
          <w:rFonts w:ascii="Times New Roman" w:eastAsia="Times New Roman"/>
          <w:sz w:val="28"/>
        </w:rPr>
        <w:t>A</w:t>
      </w:r>
      <w:r>
        <w:rPr>
          <w:rFonts w:ascii="Times New Roman" w:eastAsia="Times New Roman"/>
          <w:spacing w:val="-18"/>
          <w:sz w:val="28"/>
        </w:rPr>
        <w:t> </w:t>
      </w:r>
      <w:r>
        <w:rPr>
          <w:sz w:val="28"/>
        </w:rPr>
        <w:t>进行中试生产，经查阅研发</w:t>
      </w:r>
      <w:r>
        <w:rPr>
          <w:spacing w:val="12"/>
          <w:sz w:val="28"/>
        </w:rPr>
        <w:t>毒理数据发现，该产品存在发育和生殖毒性，参考文献《</w:t>
      </w:r>
      <w:r>
        <w:rPr>
          <w:rFonts w:ascii="Times New Roman" w:eastAsia="Times New Roman"/>
          <w:sz w:val="28"/>
        </w:rPr>
        <w:t>Threshold of Toxicological</w:t>
      </w:r>
      <w:r>
        <w:rPr>
          <w:rFonts w:ascii="Times New Roman" w:eastAsia="Times New Roman"/>
          <w:spacing w:val="29"/>
          <w:sz w:val="28"/>
        </w:rPr>
        <w:t> </w:t>
      </w:r>
      <w:r>
        <w:rPr>
          <w:rFonts w:ascii="Times New Roman" w:eastAsia="Times New Roman"/>
          <w:sz w:val="28"/>
        </w:rPr>
        <w:t>Concern</w:t>
      </w:r>
      <w:r>
        <w:rPr>
          <w:rFonts w:ascii="Times New Roman" w:eastAsia="Times New Roman"/>
          <w:spacing w:val="14"/>
          <w:sz w:val="28"/>
        </w:rPr>
        <w:t> (</w:t>
      </w:r>
      <w:r>
        <w:rPr>
          <w:rFonts w:ascii="Times New Roman" w:eastAsia="Times New Roman"/>
          <w:sz w:val="28"/>
        </w:rPr>
        <w:t>TTC) for</w:t>
      </w:r>
      <w:r>
        <w:rPr>
          <w:rFonts w:ascii="Times New Roman" w:eastAsia="Times New Roman"/>
          <w:spacing w:val="32"/>
          <w:sz w:val="28"/>
        </w:rPr>
        <w:t> </w:t>
      </w:r>
      <w:r>
        <w:rPr>
          <w:rFonts w:ascii="Times New Roman" w:eastAsia="Times New Roman"/>
          <w:sz w:val="28"/>
        </w:rPr>
        <w:t>Developmental</w:t>
      </w:r>
      <w:r>
        <w:rPr>
          <w:rFonts w:ascii="Times New Roman" w:eastAsia="Times New Roman"/>
          <w:spacing w:val="29"/>
          <w:sz w:val="28"/>
        </w:rPr>
        <w:t> </w:t>
      </w:r>
      <w:r>
        <w:rPr>
          <w:rFonts w:ascii="Times New Roman" w:eastAsia="Times New Roman"/>
          <w:sz w:val="28"/>
        </w:rPr>
        <w:t>and</w:t>
      </w:r>
      <w:r>
        <w:rPr>
          <w:rFonts w:ascii="Times New Roman" w:eastAsia="Times New Roman"/>
          <w:spacing w:val="29"/>
          <w:sz w:val="28"/>
        </w:rPr>
        <w:t> </w:t>
      </w:r>
      <w:r>
        <w:rPr>
          <w:rFonts w:ascii="Times New Roman" w:eastAsia="Times New Roman"/>
          <w:sz w:val="28"/>
        </w:rPr>
        <w:t>Reproductive Toxicity</w:t>
      </w:r>
    </w:p>
    <w:p>
      <w:pPr>
        <w:pStyle w:val="BodyText"/>
        <w:spacing w:line="417" w:lineRule="auto" w:before="43"/>
        <w:ind w:right="385"/>
        <w:jc w:val="both"/>
      </w:pPr>
      <w:r>
        <w:rPr>
          <w:rFonts w:ascii="Times New Roman" w:hAnsi="Times New Roman" w:eastAsia="Times New Roman"/>
          <w:spacing w:val="-2"/>
        </w:rPr>
        <w:t>of</w:t>
      </w:r>
      <w:r>
        <w:rPr>
          <w:rFonts w:ascii="Times New Roman" w:hAnsi="Times New Roman" w:eastAsia="Times New Roman"/>
          <w:spacing w:val="-16"/>
        </w:rPr>
        <w:t> </w:t>
      </w:r>
      <w:r>
        <w:rPr>
          <w:rFonts w:ascii="Times New Roman" w:hAnsi="Times New Roman" w:eastAsia="Times New Roman"/>
          <w:spacing w:val="-2"/>
        </w:rPr>
        <w:t>Anticancer</w:t>
      </w:r>
      <w:r>
        <w:rPr>
          <w:rFonts w:ascii="Times New Roman" w:hAnsi="Times New Roman" w:eastAsia="Times New Roman"/>
          <w:spacing w:val="-15"/>
        </w:rPr>
        <w:t> </w:t>
      </w:r>
      <w:r>
        <w:rPr>
          <w:rFonts w:ascii="Times New Roman" w:hAnsi="Times New Roman" w:eastAsia="Times New Roman"/>
          <w:spacing w:val="-2"/>
        </w:rPr>
        <w:t>Compounds</w:t>
      </w:r>
      <w:r>
        <w:rPr>
          <w:spacing w:val="-5"/>
        </w:rPr>
        <w:t>》将残留可接受标准设臵为 </w:t>
      </w:r>
      <w:r>
        <w:rPr>
          <w:rFonts w:ascii="Times New Roman" w:hAnsi="Times New Roman" w:eastAsia="Times New Roman"/>
          <w:spacing w:val="-2"/>
        </w:rPr>
        <w:t>1.0</w:t>
      </w:r>
      <w:r>
        <w:rPr>
          <w:spacing w:val="-2"/>
        </w:rPr>
        <w:t>μ</w:t>
      </w:r>
      <w:r>
        <w:rPr>
          <w:rFonts w:ascii="Times New Roman" w:hAnsi="Times New Roman" w:eastAsia="Times New Roman"/>
          <w:spacing w:val="-2"/>
        </w:rPr>
        <w:t>g/</w:t>
      </w:r>
      <w:r>
        <w:rPr>
          <w:spacing w:val="-2"/>
        </w:rPr>
        <w:t>天，经综合评</w:t>
      </w:r>
      <w:r>
        <w:rPr>
          <w:spacing w:val="-13"/>
        </w:rPr>
        <w:t>估，如与现有非抗肿瘤产品共线生产，需采取额外有效措施方能使其毒性</w:t>
      </w:r>
      <w:r>
        <w:rPr>
          <w:spacing w:val="-8"/>
        </w:rPr>
        <w:t>杂质的残留降低至可接受水平，且清洁方法难以有效验证，企业决定改造</w:t>
      </w:r>
      <w:r>
        <w:rPr>
          <w:spacing w:val="-2"/>
        </w:rPr>
        <w:t>已停用的车间，在该车间内使用一次性密闭设备专线生产新产品 </w:t>
      </w:r>
      <w:r>
        <w:rPr>
          <w:rFonts w:ascii="Times New Roman" w:hAnsi="Times New Roman" w:eastAsia="Times New Roman"/>
        </w:rPr>
        <w:t>A</w:t>
      </w:r>
      <w:r>
        <w:rPr/>
        <w:t>。</w:t>
      </w:r>
    </w:p>
    <w:p>
      <w:pPr>
        <w:pStyle w:val="ListParagraph"/>
        <w:numPr>
          <w:ilvl w:val="0"/>
          <w:numId w:val="45"/>
        </w:numPr>
        <w:tabs>
          <w:tab w:pos="1493" w:val="left" w:leader="none"/>
        </w:tabs>
        <w:spacing w:line="417" w:lineRule="auto" w:before="0" w:after="0"/>
        <w:ind w:left="231" w:right="385" w:firstLine="559"/>
        <w:jc w:val="both"/>
        <w:rPr>
          <w:sz w:val="28"/>
        </w:rPr>
      </w:pPr>
      <w:r>
        <w:rPr>
          <w:sz w:val="28"/>
        </w:rPr>
        <w:t>企业在已有生产线和生产设备引入的新产品 </w:t>
      </w:r>
      <w:r>
        <w:rPr>
          <w:rFonts w:ascii="Times New Roman" w:hAnsi="Times New Roman" w:eastAsia="Times New Roman"/>
          <w:sz w:val="28"/>
        </w:rPr>
        <w:t>B</w:t>
      </w:r>
      <w:r>
        <w:rPr>
          <w:rFonts w:ascii="Times New Roman" w:hAnsi="Times New Roman" w:eastAsia="Times New Roman"/>
          <w:spacing w:val="40"/>
          <w:sz w:val="28"/>
        </w:rPr>
        <w:t> </w:t>
      </w:r>
      <w:r>
        <w:rPr>
          <w:sz w:val="28"/>
        </w:rPr>
        <w:t>时，经计算该</w:t>
      </w:r>
      <w:r>
        <w:rPr>
          <w:w w:val="95"/>
          <w:sz w:val="28"/>
        </w:rPr>
        <w:t>产</w:t>
      </w:r>
      <w:r>
        <w:rPr>
          <w:w w:val="95"/>
          <w:sz w:val="28"/>
        </w:rPr>
        <w:t>品</w:t>
      </w:r>
      <w:r>
        <w:rPr>
          <w:w w:val="95"/>
          <w:sz w:val="28"/>
        </w:rPr>
        <w:t>的</w:t>
      </w:r>
      <w:r>
        <w:rPr>
          <w:w w:val="95"/>
          <w:sz w:val="28"/>
        </w:rPr>
        <w:t> </w:t>
      </w:r>
      <w:r>
        <w:rPr>
          <w:rFonts w:ascii="Times New Roman" w:hAnsi="Times New Roman" w:eastAsia="Times New Roman"/>
          <w:w w:val="95"/>
          <w:sz w:val="28"/>
        </w:rPr>
        <w:t>PDE</w:t>
      </w:r>
      <w:r>
        <w:rPr>
          <w:rFonts w:ascii="Times New Roman" w:hAnsi="Times New Roman" w:eastAsia="Times New Roman"/>
          <w:spacing w:val="40"/>
          <w:sz w:val="28"/>
        </w:rPr>
        <w:t> </w:t>
      </w:r>
      <w:r>
        <w:rPr>
          <w:w w:val="95"/>
          <w:sz w:val="28"/>
        </w:rPr>
        <w:t>值</w:t>
      </w:r>
      <w:r>
        <w:rPr>
          <w:w w:val="95"/>
          <w:sz w:val="28"/>
        </w:rPr>
        <w:t>小</w:t>
      </w:r>
      <w:r>
        <w:rPr>
          <w:w w:val="95"/>
          <w:sz w:val="28"/>
        </w:rPr>
        <w:t>于</w:t>
      </w:r>
      <w:r>
        <w:rPr>
          <w:w w:val="95"/>
          <w:sz w:val="28"/>
        </w:rPr>
        <w:t>等于 </w:t>
      </w:r>
      <w:r>
        <w:rPr>
          <w:rFonts w:ascii="Times New Roman" w:hAnsi="Times New Roman" w:eastAsia="Times New Roman"/>
          <w:w w:val="95"/>
          <w:sz w:val="28"/>
        </w:rPr>
        <w:t>10</w:t>
      </w:r>
      <w:r>
        <w:rPr>
          <w:rFonts w:ascii="仿宋" w:hAnsi="仿宋" w:eastAsia="仿宋"/>
          <w:w w:val="95"/>
          <w:sz w:val="28"/>
        </w:rPr>
        <w:t>μ</w:t>
      </w:r>
      <w:r>
        <w:rPr>
          <w:rFonts w:ascii="Times New Roman" w:hAnsi="Times New Roman" w:eastAsia="Times New Roman"/>
          <w:w w:val="95"/>
          <w:sz w:val="28"/>
        </w:rPr>
        <w:t>g/</w:t>
      </w:r>
      <w:r>
        <w:rPr>
          <w:w w:val="95"/>
          <w:sz w:val="28"/>
        </w:rPr>
        <w:t>天</w:t>
      </w:r>
      <w:r>
        <w:rPr>
          <w:w w:val="95"/>
          <w:sz w:val="28"/>
        </w:rPr>
        <w:t>或</w:t>
      </w:r>
      <w:r>
        <w:rPr>
          <w:w w:val="95"/>
          <w:sz w:val="28"/>
        </w:rPr>
        <w:t> </w:t>
      </w:r>
      <w:r>
        <w:rPr>
          <w:rFonts w:ascii="Times New Roman" w:hAnsi="Times New Roman" w:eastAsia="Times New Roman"/>
          <w:w w:val="95"/>
          <w:sz w:val="28"/>
        </w:rPr>
        <w:t>OEL</w:t>
      </w:r>
      <w:r>
        <w:rPr>
          <w:rFonts w:ascii="Times New Roman" w:hAnsi="Times New Roman" w:eastAsia="Times New Roman"/>
          <w:spacing w:val="40"/>
          <w:sz w:val="28"/>
        </w:rPr>
        <w:t> </w:t>
      </w:r>
      <w:r>
        <w:rPr>
          <w:w w:val="95"/>
          <w:sz w:val="28"/>
        </w:rPr>
        <w:t>值</w:t>
      </w:r>
      <w:r>
        <w:rPr>
          <w:w w:val="95"/>
          <w:sz w:val="28"/>
        </w:rPr>
        <w:t>小</w:t>
      </w:r>
      <w:r>
        <w:rPr>
          <w:w w:val="95"/>
          <w:sz w:val="28"/>
        </w:rPr>
        <w:t>于</w:t>
      </w:r>
      <w:r>
        <w:rPr>
          <w:w w:val="95"/>
          <w:sz w:val="28"/>
        </w:rPr>
        <w:t>等于 </w:t>
      </w:r>
      <w:r>
        <w:rPr>
          <w:rFonts w:ascii="Times New Roman" w:hAnsi="Times New Roman" w:eastAsia="Times New Roman"/>
          <w:w w:val="95"/>
          <w:sz w:val="28"/>
        </w:rPr>
        <w:t>1</w:t>
      </w:r>
      <w:r>
        <w:rPr>
          <w:rFonts w:ascii="仿宋" w:hAnsi="仿宋" w:eastAsia="仿宋"/>
          <w:w w:val="95"/>
          <w:sz w:val="28"/>
        </w:rPr>
        <w:t>μ</w:t>
      </w:r>
      <w:r>
        <w:rPr>
          <w:rFonts w:ascii="Times New Roman" w:hAnsi="Times New Roman" w:eastAsia="Times New Roman"/>
          <w:w w:val="95"/>
          <w:sz w:val="28"/>
        </w:rPr>
        <w:t>g/m</w:t>
      </w:r>
      <w:r>
        <w:rPr>
          <w:rFonts w:ascii="Times New Roman" w:hAnsi="Times New Roman" w:eastAsia="Times New Roman"/>
          <w:w w:val="95"/>
          <w:sz w:val="28"/>
          <w:vertAlign w:val="superscript"/>
        </w:rPr>
        <w:t>3</w:t>
      </w:r>
      <w:r>
        <w:rPr>
          <w:w w:val="95"/>
          <w:sz w:val="28"/>
          <w:vertAlign w:val="baseline"/>
        </w:rPr>
        <w:t>，</w:t>
      </w:r>
      <w:r>
        <w:rPr>
          <w:w w:val="95"/>
          <w:sz w:val="28"/>
          <w:vertAlign w:val="baseline"/>
        </w:rPr>
        <w:t>经</w:t>
      </w:r>
      <w:r>
        <w:rPr>
          <w:w w:val="95"/>
          <w:sz w:val="28"/>
          <w:vertAlign w:val="baseline"/>
        </w:rPr>
        <w:t>评</w:t>
      </w:r>
      <w:r>
        <w:rPr>
          <w:w w:val="95"/>
          <w:sz w:val="28"/>
          <w:vertAlign w:val="baseline"/>
        </w:rPr>
        <w:t>估</w:t>
      </w:r>
      <w:r>
        <w:rPr>
          <w:w w:val="95"/>
          <w:sz w:val="28"/>
          <w:vertAlign w:val="baseline"/>
        </w:rPr>
        <w:t>企</w:t>
      </w:r>
      <w:r>
        <w:rPr>
          <w:spacing w:val="-4"/>
          <w:sz w:val="28"/>
          <w:vertAlign w:val="baseline"/>
        </w:rPr>
        <w:t>业将该产品按照高毒高活产品管理，使用专用设施、专用设备、一次性使</w:t>
      </w:r>
      <w:r>
        <w:rPr>
          <w:spacing w:val="-2"/>
          <w:sz w:val="28"/>
          <w:vertAlign w:val="baseline"/>
        </w:rPr>
        <w:t>用技术或密闭设备进行生产，以避免和减少对其他产品的影响。</w:t>
      </w:r>
    </w:p>
    <w:p>
      <w:pPr>
        <w:pStyle w:val="ListParagraph"/>
        <w:numPr>
          <w:ilvl w:val="0"/>
          <w:numId w:val="45"/>
        </w:numPr>
        <w:tabs>
          <w:tab w:pos="1493" w:val="left" w:leader="none"/>
        </w:tabs>
        <w:spacing w:line="358" w:lineRule="exact" w:before="0" w:after="0"/>
        <w:ind w:left="1492" w:right="0" w:hanging="703"/>
        <w:jc w:val="both"/>
        <w:rPr>
          <w:sz w:val="28"/>
        </w:rPr>
      </w:pPr>
      <w:r>
        <w:rPr>
          <w:spacing w:val="-5"/>
          <w:sz w:val="28"/>
        </w:rPr>
        <w:t>企业在已有生产线和生产设备引入的新产品 </w:t>
      </w:r>
      <w:r>
        <w:rPr>
          <w:rFonts w:ascii="Times New Roman" w:eastAsia="Times New Roman"/>
          <w:spacing w:val="-2"/>
          <w:sz w:val="28"/>
        </w:rPr>
        <w:t>C</w:t>
      </w:r>
      <w:r>
        <w:rPr>
          <w:rFonts w:ascii="Times New Roman" w:eastAsia="Times New Roman"/>
          <w:spacing w:val="7"/>
          <w:sz w:val="28"/>
        </w:rPr>
        <w:t> </w:t>
      </w:r>
      <w:r>
        <w:rPr>
          <w:spacing w:val="-4"/>
          <w:sz w:val="28"/>
        </w:rPr>
        <w:t>时，经计算该产</w:t>
      </w:r>
    </w:p>
    <w:p>
      <w:pPr>
        <w:spacing w:after="0" w:line="358" w:lineRule="exact"/>
        <w:jc w:val="both"/>
        <w:rPr>
          <w:sz w:val="28"/>
        </w:rPr>
        <w:sectPr>
          <w:pgSz w:w="11910" w:h="16840"/>
          <w:pgMar w:header="0" w:footer="1584" w:top="1920" w:bottom="1780" w:left="1300" w:right="1140"/>
        </w:sectPr>
      </w:pPr>
    </w:p>
    <w:p>
      <w:pPr>
        <w:pStyle w:val="BodyText"/>
        <w:spacing w:line="417" w:lineRule="auto" w:before="122"/>
        <w:ind w:right="387"/>
        <w:jc w:val="both"/>
      </w:pPr>
      <w:r>
        <w:rPr>
          <w:spacing w:val="34"/>
        </w:rPr>
        <w:t>品的</w:t>
      </w:r>
      <w:r>
        <w:rPr>
          <w:rFonts w:ascii="Times New Roman" w:hAnsi="Times New Roman" w:eastAsia="Times New Roman"/>
        </w:rPr>
        <w:t>PDE</w:t>
      </w:r>
      <w:r>
        <w:rPr>
          <w:rFonts w:ascii="Times New Roman" w:hAnsi="Times New Roman" w:eastAsia="Times New Roman"/>
          <w:spacing w:val="-18"/>
        </w:rPr>
        <w:t> </w:t>
      </w:r>
      <w:r>
        <w:rPr>
          <w:spacing w:val="-9"/>
        </w:rPr>
        <w:t>值处于 </w:t>
      </w:r>
      <w:r>
        <w:rPr>
          <w:rFonts w:ascii="Times New Roman" w:hAnsi="Times New Roman" w:eastAsia="Times New Roman"/>
        </w:rPr>
        <w:t>100</w:t>
      </w:r>
      <w:r>
        <w:rPr>
          <w:rFonts w:ascii="仿宋" w:hAnsi="仿宋" w:eastAsia="仿宋"/>
        </w:rPr>
        <w:t>μ</w:t>
      </w:r>
      <w:r>
        <w:rPr>
          <w:rFonts w:ascii="Times New Roman" w:hAnsi="Times New Roman" w:eastAsia="Times New Roman"/>
        </w:rPr>
        <w:t>g/</w:t>
      </w:r>
      <w:r>
        <w:rPr/>
        <w:t>天</w:t>
      </w:r>
      <w:r>
        <w:rPr>
          <w:rFonts w:ascii="Times New Roman" w:hAnsi="Times New Roman" w:eastAsia="Times New Roman"/>
        </w:rPr>
        <w:t>~10</w:t>
      </w:r>
      <w:r>
        <w:rPr>
          <w:rFonts w:ascii="仿宋" w:hAnsi="仿宋" w:eastAsia="仿宋"/>
        </w:rPr>
        <w:t>μ</w:t>
      </w:r>
      <w:r>
        <w:rPr>
          <w:rFonts w:ascii="Times New Roman" w:hAnsi="Times New Roman" w:eastAsia="Times New Roman"/>
        </w:rPr>
        <w:t>g/</w:t>
      </w:r>
      <w:r>
        <w:rPr>
          <w:spacing w:val="-6"/>
        </w:rPr>
        <w:t>天之间的或 </w:t>
      </w:r>
      <w:r>
        <w:rPr>
          <w:rFonts w:ascii="Times New Roman" w:hAnsi="Times New Roman" w:eastAsia="Times New Roman"/>
        </w:rPr>
        <w:t>OEL</w:t>
      </w:r>
      <w:r>
        <w:rPr>
          <w:rFonts w:ascii="Times New Roman" w:hAnsi="Times New Roman" w:eastAsia="Times New Roman"/>
          <w:spacing w:val="-2"/>
        </w:rPr>
        <w:t> </w:t>
      </w:r>
      <w:r>
        <w:rPr>
          <w:spacing w:val="-9"/>
        </w:rPr>
        <w:t>值处于 </w:t>
      </w:r>
      <w:r>
        <w:rPr>
          <w:rFonts w:ascii="Times New Roman" w:hAnsi="Times New Roman" w:eastAsia="Times New Roman"/>
        </w:rPr>
        <w:t>10</w:t>
      </w:r>
      <w:r>
        <w:rPr>
          <w:rFonts w:ascii="仿宋" w:hAnsi="仿宋" w:eastAsia="仿宋"/>
        </w:rPr>
        <w:t>μ</w:t>
      </w:r>
      <w:r>
        <w:rPr>
          <w:rFonts w:ascii="Times New Roman" w:hAnsi="Times New Roman" w:eastAsia="Times New Roman"/>
        </w:rPr>
        <w:t>g</w:t>
      </w:r>
      <w:r>
        <w:rPr>
          <w:rFonts w:ascii="Times New Roman" w:hAnsi="Times New Roman" w:eastAsia="Times New Roman"/>
          <w:spacing w:val="10"/>
        </w:rPr>
        <w:t>/ </w:t>
      </w:r>
      <w:r>
        <w:rPr>
          <w:rFonts w:ascii="Times New Roman" w:hAnsi="Times New Roman" w:eastAsia="Times New Roman"/>
        </w:rPr>
        <w:t>m</w:t>
      </w:r>
      <w:r>
        <w:rPr>
          <w:rFonts w:ascii="Times New Roman" w:hAnsi="Times New Roman" w:eastAsia="Times New Roman"/>
          <w:vertAlign w:val="superscript"/>
        </w:rPr>
        <w:t>3</w:t>
      </w:r>
      <w:r>
        <w:rPr>
          <w:rFonts w:ascii="Times New Roman" w:hAnsi="Times New Roman" w:eastAsia="Times New Roman"/>
          <w:vertAlign w:val="baseline"/>
        </w:rPr>
        <w:t>~1 </w:t>
      </w:r>
      <w:r>
        <w:rPr>
          <w:rFonts w:ascii="仿宋" w:hAnsi="仿宋" w:eastAsia="仿宋"/>
          <w:vertAlign w:val="baseline"/>
        </w:rPr>
        <w:t>μ</w:t>
      </w:r>
      <w:r>
        <w:rPr>
          <w:rFonts w:ascii="Times New Roman" w:hAnsi="Times New Roman" w:eastAsia="Times New Roman"/>
          <w:vertAlign w:val="baseline"/>
        </w:rPr>
        <w:t>g/ m</w:t>
      </w:r>
      <w:r>
        <w:rPr>
          <w:rFonts w:ascii="Times New Roman" w:hAnsi="Times New Roman" w:eastAsia="Times New Roman"/>
          <w:vertAlign w:val="superscript"/>
        </w:rPr>
        <w:t>3</w:t>
      </w:r>
      <w:r>
        <w:rPr>
          <w:rFonts w:ascii="Times New Roman" w:hAnsi="Times New Roman" w:eastAsia="Times New Roman"/>
          <w:spacing w:val="-5"/>
          <w:vertAlign w:val="baseline"/>
        </w:rPr>
        <w:t> </w:t>
      </w:r>
      <w:r>
        <w:rPr>
          <w:vertAlign w:val="baseline"/>
        </w:rPr>
        <w:t>之间的，经评估将该产品按照潜在的高毒高活产品（可能的高毒</w:t>
      </w:r>
      <w:r>
        <w:rPr>
          <w:spacing w:val="-2"/>
          <w:vertAlign w:val="baseline"/>
        </w:rPr>
        <w:t>高活产品</w:t>
      </w:r>
      <w:r>
        <w:rPr>
          <w:spacing w:val="-58"/>
          <w:vertAlign w:val="baseline"/>
        </w:rPr>
        <w:t>）</w:t>
      </w:r>
      <w:r>
        <w:rPr>
          <w:spacing w:val="-10"/>
          <w:vertAlign w:val="baseline"/>
        </w:rPr>
        <w:t>管理，并对共线生产应当采取的防止污染和交叉污染的措施进</w:t>
      </w:r>
      <w:r>
        <w:rPr>
          <w:spacing w:val="-2"/>
          <w:vertAlign w:val="baseline"/>
        </w:rPr>
        <w:t>行分析和评估。</w:t>
      </w:r>
    </w:p>
    <w:p>
      <w:pPr>
        <w:pStyle w:val="BodyText"/>
        <w:spacing w:line="417" w:lineRule="auto"/>
        <w:ind w:right="247" w:firstLine="559"/>
      </w:pPr>
      <w:r>
        <w:rPr>
          <w:spacing w:val="-9"/>
        </w:rPr>
        <w:t>由于该产品可能是潜在的高毒高活产品，在共线生产的设计和实践中</w:t>
      </w:r>
      <w:r>
        <w:rPr>
          <w:spacing w:val="-9"/>
        </w:rPr>
        <w:t>需要考虑其产品的毒理学特殊性，尽可能采取密闭系统、专用设备进行生</w:t>
      </w:r>
      <w:r>
        <w:rPr>
          <w:spacing w:val="-2"/>
        </w:rPr>
        <w:t>产，尽可能避免产品的泄露和残留。但是由于厂房设施、设备等条件的限</w:t>
      </w:r>
      <w:r>
        <w:rPr>
          <w:spacing w:val="-10"/>
        </w:rPr>
        <w:t>制不能采取上述方式。为避免高毒高活产品对该产品带来潜在影响，经评</w:t>
      </w:r>
      <w:r>
        <w:rPr>
          <w:spacing w:val="-2"/>
        </w:rPr>
        <w:t>估该产品不与高毒高活产品共线生产，需要与非高毒高活产品共线生产。</w:t>
      </w:r>
      <w:r>
        <w:rPr>
          <w:spacing w:val="-9"/>
        </w:rPr>
        <w:t>考虑到其潜在高毒高活特性，为避免对非高毒高活产品造成污染，决定采</w:t>
      </w:r>
      <w:r>
        <w:rPr>
          <w:spacing w:val="-2"/>
        </w:rPr>
        <w:t>取阶段性生产、密闭设备、清洁验证、使用专用设备、不易清洗部件专用</w:t>
      </w:r>
    </w:p>
    <w:p>
      <w:pPr>
        <w:pStyle w:val="BodyText"/>
        <w:spacing w:line="417" w:lineRule="auto"/>
        <w:ind w:right="386"/>
      </w:pPr>
      <w:r>
        <w:rPr>
          <w:spacing w:val="-2"/>
        </w:rPr>
        <w:t>（如软管、垫片等</w:t>
      </w:r>
      <w:r>
        <w:rPr>
          <w:spacing w:val="-140"/>
        </w:rPr>
        <w:t>）</w:t>
      </w:r>
      <w:r>
        <w:rPr>
          <w:spacing w:val="-2"/>
        </w:rPr>
        <w:t>、生产后进行清洁确认等有效的预防和控制措施进行共线生产。</w:t>
      </w:r>
    </w:p>
    <w:p>
      <w:pPr>
        <w:spacing w:after="0" w:line="417" w:lineRule="auto"/>
        <w:sectPr>
          <w:pgSz w:w="11910" w:h="16840"/>
          <w:pgMar w:header="0" w:footer="1584" w:top="1920" w:bottom="1780" w:left="1300" w:right="1140"/>
        </w:sectPr>
      </w:pPr>
    </w:p>
    <w:p>
      <w:pPr>
        <w:pStyle w:val="Heading1"/>
        <w:spacing w:before="122"/>
        <w:ind w:left="793" w:firstLine="0"/>
        <w:rPr>
          <w:rFonts w:ascii="黑体" w:eastAsia="黑体" w:hint="eastAsia"/>
        </w:rPr>
      </w:pPr>
      <w:bookmarkStart w:name="_bookmark38" w:id="44"/>
      <w:bookmarkEnd w:id="44"/>
      <w:r>
        <w:rPr>
          <w:b w:val="0"/>
        </w:rPr>
      </w:r>
      <w:r>
        <w:rPr>
          <w:rFonts w:ascii="黑体" w:eastAsia="黑体" w:hint="eastAsia"/>
          <w:w w:val="95"/>
        </w:rPr>
        <w:t>参</w:t>
      </w:r>
      <w:r>
        <w:rPr>
          <w:rFonts w:ascii="黑体" w:eastAsia="黑体" w:hint="eastAsia"/>
          <w:w w:val="95"/>
        </w:rPr>
        <w:t>考</w:t>
      </w:r>
      <w:r>
        <w:rPr>
          <w:rFonts w:ascii="黑体" w:eastAsia="黑体" w:hint="eastAsia"/>
          <w:w w:val="95"/>
        </w:rPr>
        <w:t>法</w:t>
      </w:r>
      <w:r>
        <w:rPr>
          <w:rFonts w:ascii="黑体" w:eastAsia="黑体" w:hint="eastAsia"/>
          <w:w w:val="95"/>
        </w:rPr>
        <w:t>规</w:t>
      </w:r>
      <w:r>
        <w:rPr>
          <w:rFonts w:ascii="黑体" w:eastAsia="黑体" w:hint="eastAsia"/>
          <w:w w:val="95"/>
        </w:rPr>
        <w:t>、</w:t>
      </w:r>
      <w:r>
        <w:rPr>
          <w:rFonts w:ascii="黑体" w:eastAsia="黑体" w:hint="eastAsia"/>
          <w:w w:val="95"/>
        </w:rPr>
        <w:t>指</w:t>
      </w:r>
      <w:r>
        <w:rPr>
          <w:rFonts w:ascii="黑体" w:eastAsia="黑体" w:hint="eastAsia"/>
          <w:w w:val="95"/>
        </w:rPr>
        <w:t>南</w:t>
      </w:r>
      <w:r>
        <w:rPr>
          <w:rFonts w:ascii="黑体" w:eastAsia="黑体" w:hint="eastAsia"/>
          <w:w w:val="95"/>
        </w:rPr>
        <w:t>和</w:t>
      </w:r>
      <w:r>
        <w:rPr>
          <w:rFonts w:ascii="黑体" w:eastAsia="黑体" w:hint="eastAsia"/>
          <w:w w:val="95"/>
        </w:rPr>
        <w:t>文</w:t>
      </w:r>
      <w:r>
        <w:rPr>
          <w:rFonts w:ascii="黑体" w:eastAsia="黑体" w:hint="eastAsia"/>
          <w:spacing w:val="-10"/>
          <w:w w:val="95"/>
        </w:rPr>
        <w:t>献</w:t>
      </w:r>
    </w:p>
    <w:p>
      <w:pPr>
        <w:pStyle w:val="BodyText"/>
        <w:spacing w:before="2"/>
        <w:ind w:left="0"/>
        <w:rPr>
          <w:rFonts w:ascii="黑体"/>
          <w:b/>
          <w:sz w:val="21"/>
        </w:rPr>
      </w:pPr>
    </w:p>
    <w:p>
      <w:pPr>
        <w:pStyle w:val="ListParagraph"/>
        <w:numPr>
          <w:ilvl w:val="0"/>
          <w:numId w:val="46"/>
        </w:numPr>
        <w:tabs>
          <w:tab w:pos="1098" w:val="left" w:leader="none"/>
        </w:tabs>
        <w:spacing w:line="391" w:lineRule="auto" w:before="0" w:after="0"/>
        <w:ind w:left="231" w:right="396" w:firstLine="479"/>
        <w:jc w:val="both"/>
        <w:rPr>
          <w:rFonts w:ascii="Times New Roman" w:eastAsia="Times New Roman"/>
          <w:sz w:val="24"/>
        </w:rPr>
      </w:pPr>
      <w:r>
        <w:rPr>
          <w:spacing w:val="-13"/>
          <w:sz w:val="24"/>
        </w:rPr>
        <w:t>国 家 药 品 监 督 管 理 局 </w:t>
      </w:r>
      <w:r>
        <w:rPr>
          <w:rFonts w:ascii="Times New Roman" w:eastAsia="Times New Roman"/>
          <w:sz w:val="24"/>
        </w:rPr>
        <w:t>.</w:t>
      </w:r>
      <w:r>
        <w:rPr>
          <w:rFonts w:ascii="Times New Roman" w:eastAsia="Times New Roman"/>
          <w:spacing w:val="40"/>
          <w:sz w:val="24"/>
        </w:rPr>
        <w:t> </w:t>
      </w:r>
      <w:r>
        <w:rPr>
          <w:spacing w:val="-18"/>
          <w:sz w:val="24"/>
        </w:rPr>
        <w:t>《 中 华 人 民 共 和 国 药 品 管 理 法 》</w:t>
      </w:r>
      <w:r>
        <w:rPr>
          <w:sz w:val="24"/>
        </w:rPr>
        <w:t> </w:t>
      </w:r>
      <w:r>
        <w:rPr>
          <w:rFonts w:ascii="Times New Roman" w:eastAsia="Times New Roman"/>
          <w:spacing w:val="-2"/>
          <w:sz w:val="24"/>
        </w:rPr>
        <w:t>[EB/OL].(2019-08-27)[2022-08-08]</w:t>
      </w:r>
      <w:hyperlink r:id="rId20">
        <w:r>
          <w:rPr>
            <w:rFonts w:ascii="Times New Roman" w:eastAsia="Times New Roman"/>
            <w:spacing w:val="-2"/>
            <w:sz w:val="24"/>
          </w:rPr>
          <w:t>.</w:t>
        </w:r>
        <w:r>
          <w:rPr>
            <w:rFonts w:ascii="Times New Roman" w:eastAsia="Times New Roman"/>
            <w:color w:val="0000FF"/>
            <w:spacing w:val="-2"/>
            <w:sz w:val="24"/>
            <w:u w:val="single" w:color="0000FF"/>
          </w:rPr>
          <w:t>https://www.nmpa.gov.cn/xxgk/fgwj/flxzhfg/20190827</w:t>
        </w:r>
      </w:hyperlink>
      <w:r>
        <w:rPr>
          <w:rFonts w:ascii="Times New Roman" w:eastAsia="Times New Roman"/>
          <w:color w:val="0000FF"/>
          <w:spacing w:val="-2"/>
          <w:sz w:val="24"/>
        </w:rPr>
        <w:t> </w:t>
      </w:r>
      <w:hyperlink r:id="rId20">
        <w:r>
          <w:rPr>
            <w:rFonts w:ascii="Times New Roman" w:eastAsia="Times New Roman"/>
            <w:color w:val="0000FF"/>
            <w:spacing w:val="-2"/>
            <w:sz w:val="24"/>
            <w:u w:val="single" w:color="0000FF"/>
          </w:rPr>
          <w:t>083801685.html</w:t>
        </w:r>
      </w:hyperlink>
    </w:p>
    <w:p>
      <w:pPr>
        <w:pStyle w:val="ListParagraph"/>
        <w:numPr>
          <w:ilvl w:val="0"/>
          <w:numId w:val="46"/>
        </w:numPr>
        <w:tabs>
          <w:tab w:pos="995" w:val="left" w:leader="none"/>
        </w:tabs>
        <w:spacing w:line="240" w:lineRule="auto" w:before="3" w:after="0"/>
        <w:ind w:left="994" w:right="0" w:hanging="284"/>
        <w:jc w:val="left"/>
        <w:rPr>
          <w:rFonts w:ascii="Times New Roman" w:eastAsia="Times New Roman"/>
          <w:sz w:val="24"/>
        </w:rPr>
      </w:pPr>
      <w:r>
        <w:rPr>
          <w:w w:val="95"/>
          <w:sz w:val="24"/>
        </w:rPr>
        <w:t>国</w:t>
      </w:r>
      <w:r>
        <w:rPr>
          <w:w w:val="95"/>
          <w:sz w:val="24"/>
        </w:rPr>
        <w:t>家</w:t>
      </w:r>
      <w:r>
        <w:rPr>
          <w:w w:val="95"/>
          <w:sz w:val="24"/>
        </w:rPr>
        <w:t>药</w:t>
      </w:r>
      <w:r>
        <w:rPr>
          <w:w w:val="95"/>
          <w:sz w:val="24"/>
        </w:rPr>
        <w:t>品</w:t>
      </w:r>
      <w:r>
        <w:rPr>
          <w:w w:val="95"/>
          <w:sz w:val="24"/>
        </w:rPr>
        <w:t>监</w:t>
      </w:r>
      <w:r>
        <w:rPr>
          <w:w w:val="95"/>
          <w:sz w:val="24"/>
        </w:rPr>
        <w:t>督</w:t>
      </w:r>
      <w:r>
        <w:rPr>
          <w:w w:val="95"/>
          <w:sz w:val="24"/>
        </w:rPr>
        <w:t>管</w:t>
      </w:r>
      <w:r>
        <w:rPr>
          <w:w w:val="95"/>
          <w:sz w:val="24"/>
        </w:rPr>
        <w:t>理</w:t>
      </w:r>
      <w:r>
        <w:rPr>
          <w:w w:val="95"/>
          <w:sz w:val="24"/>
        </w:rPr>
        <w:t>局</w:t>
      </w:r>
      <w:r>
        <w:rPr>
          <w:rFonts w:ascii="Times New Roman" w:eastAsia="Times New Roman"/>
          <w:w w:val="95"/>
          <w:sz w:val="24"/>
        </w:rPr>
        <w:t>.</w:t>
      </w:r>
      <w:r>
        <w:rPr>
          <w:w w:val="95"/>
          <w:sz w:val="24"/>
        </w:rPr>
        <w:t>药</w:t>
      </w:r>
      <w:r>
        <w:rPr>
          <w:w w:val="95"/>
          <w:sz w:val="24"/>
        </w:rPr>
        <w:t>品</w:t>
      </w:r>
      <w:r>
        <w:rPr>
          <w:w w:val="95"/>
          <w:sz w:val="24"/>
        </w:rPr>
        <w:t>生</w:t>
      </w:r>
      <w:r>
        <w:rPr>
          <w:w w:val="95"/>
          <w:sz w:val="24"/>
        </w:rPr>
        <w:t>产</w:t>
      </w:r>
      <w:r>
        <w:rPr>
          <w:w w:val="95"/>
          <w:sz w:val="24"/>
        </w:rPr>
        <w:t>质</w:t>
      </w:r>
      <w:r>
        <w:rPr>
          <w:w w:val="95"/>
          <w:sz w:val="24"/>
        </w:rPr>
        <w:t>量</w:t>
      </w:r>
      <w:r>
        <w:rPr>
          <w:w w:val="95"/>
          <w:sz w:val="24"/>
        </w:rPr>
        <w:t>管</w:t>
      </w:r>
      <w:r>
        <w:rPr>
          <w:w w:val="95"/>
          <w:sz w:val="24"/>
        </w:rPr>
        <w:t>理</w:t>
      </w:r>
      <w:r>
        <w:rPr>
          <w:w w:val="95"/>
          <w:sz w:val="24"/>
        </w:rPr>
        <w:t>规</w:t>
      </w:r>
      <w:r>
        <w:rPr>
          <w:w w:val="95"/>
          <w:sz w:val="24"/>
        </w:rPr>
        <w:t>范</w:t>
      </w:r>
      <w:r>
        <w:rPr>
          <w:w w:val="95"/>
          <w:sz w:val="24"/>
        </w:rPr>
        <w:t>（</w:t>
      </w:r>
      <w:r>
        <w:rPr>
          <w:rFonts w:ascii="Times New Roman" w:eastAsia="Times New Roman"/>
          <w:w w:val="95"/>
          <w:sz w:val="24"/>
        </w:rPr>
        <w:t>2010</w:t>
      </w:r>
      <w:r>
        <w:rPr>
          <w:rFonts w:ascii="Times New Roman" w:eastAsia="Times New Roman"/>
          <w:spacing w:val="71"/>
          <w:sz w:val="24"/>
        </w:rPr>
        <w:t>  </w:t>
      </w:r>
      <w:r>
        <w:rPr>
          <w:w w:val="95"/>
          <w:sz w:val="24"/>
        </w:rPr>
        <w:t>年</w:t>
      </w:r>
      <w:r>
        <w:rPr>
          <w:w w:val="95"/>
          <w:sz w:val="24"/>
        </w:rPr>
        <w:t>修</w:t>
      </w:r>
      <w:r>
        <w:rPr>
          <w:w w:val="95"/>
          <w:sz w:val="24"/>
        </w:rPr>
        <w:t>订</w:t>
      </w:r>
      <w:r>
        <w:rPr>
          <w:spacing w:val="-120"/>
          <w:w w:val="95"/>
          <w:sz w:val="24"/>
        </w:rPr>
        <w:t>）</w:t>
      </w:r>
      <w:r>
        <w:rPr>
          <w:w w:val="95"/>
          <w:sz w:val="24"/>
        </w:rPr>
        <w:t>（</w:t>
      </w:r>
      <w:r>
        <w:rPr>
          <w:w w:val="95"/>
          <w:sz w:val="24"/>
        </w:rPr>
        <w:t>卫</w:t>
      </w:r>
      <w:r>
        <w:rPr>
          <w:w w:val="95"/>
          <w:sz w:val="24"/>
        </w:rPr>
        <w:t>生</w:t>
      </w:r>
      <w:r>
        <w:rPr>
          <w:w w:val="95"/>
          <w:sz w:val="24"/>
        </w:rPr>
        <w:t>部</w:t>
      </w:r>
      <w:r>
        <w:rPr>
          <w:w w:val="95"/>
          <w:sz w:val="24"/>
        </w:rPr>
        <w:t>令</w:t>
      </w:r>
      <w:r>
        <w:rPr>
          <w:w w:val="95"/>
          <w:sz w:val="24"/>
        </w:rPr>
        <w:t>第</w:t>
      </w:r>
      <w:r>
        <w:rPr>
          <w:spacing w:val="13"/>
          <w:sz w:val="24"/>
        </w:rPr>
        <w:t>  </w:t>
      </w:r>
      <w:r>
        <w:rPr>
          <w:rFonts w:ascii="Times New Roman" w:eastAsia="Times New Roman"/>
          <w:spacing w:val="-5"/>
          <w:w w:val="95"/>
          <w:sz w:val="24"/>
        </w:rPr>
        <w:t>79</w:t>
      </w:r>
    </w:p>
    <w:p>
      <w:pPr>
        <w:spacing w:before="161"/>
        <w:ind w:left="231" w:right="0" w:firstLine="0"/>
        <w:jc w:val="left"/>
        <w:rPr>
          <w:rFonts w:ascii="Times New Roman" w:eastAsia="Times New Roman"/>
          <w:sz w:val="24"/>
        </w:rPr>
      </w:pPr>
      <w:r>
        <w:rPr>
          <w:w w:val="95"/>
          <w:sz w:val="24"/>
        </w:rPr>
        <w:t>号）</w:t>
      </w:r>
      <w:r>
        <w:rPr>
          <w:rFonts w:ascii="Times New Roman" w:eastAsia="Times New Roman"/>
          <w:w w:val="95"/>
          <w:sz w:val="24"/>
        </w:rPr>
        <w:t>[EB/OL].(2011-01-17)[2022-08-</w:t>
      </w:r>
      <w:r>
        <w:rPr>
          <w:rFonts w:ascii="Times New Roman" w:eastAsia="Times New Roman"/>
          <w:spacing w:val="-4"/>
          <w:w w:val="95"/>
          <w:sz w:val="24"/>
        </w:rPr>
        <w:t>08].</w:t>
      </w:r>
    </w:p>
    <w:p>
      <w:pPr>
        <w:spacing w:before="175"/>
        <w:ind w:left="872" w:right="0" w:firstLine="0"/>
        <w:jc w:val="left"/>
        <w:rPr>
          <w:rFonts w:ascii="Times New Roman"/>
          <w:sz w:val="24"/>
        </w:rPr>
      </w:pPr>
      <w:hyperlink r:id="rId21">
        <w:r>
          <w:rPr>
            <w:rFonts w:ascii="Times New Roman"/>
            <w:color w:val="0000FF"/>
            <w:spacing w:val="-2"/>
            <w:sz w:val="24"/>
            <w:u w:val="single" w:color="0000FF"/>
          </w:rPr>
          <w:t>https://www.nmpa.gov.cn/xxgk/fgwj/bmgzh/20110117120001434.html</w:t>
        </w:r>
      </w:hyperlink>
    </w:p>
    <w:p>
      <w:pPr>
        <w:pStyle w:val="ListParagraph"/>
        <w:numPr>
          <w:ilvl w:val="0"/>
          <w:numId w:val="46"/>
        </w:numPr>
        <w:tabs>
          <w:tab w:pos="995" w:val="left" w:leader="none"/>
        </w:tabs>
        <w:spacing w:line="364" w:lineRule="auto" w:before="178" w:after="0"/>
        <w:ind w:left="711" w:right="393" w:firstLine="0"/>
        <w:jc w:val="left"/>
        <w:rPr>
          <w:sz w:val="24"/>
        </w:rPr>
      </w:pPr>
      <w:r>
        <w:rPr>
          <w:sz w:val="24"/>
        </w:rPr>
        <w:t>国</w:t>
      </w:r>
      <w:r>
        <w:rPr>
          <w:sz w:val="24"/>
        </w:rPr>
        <w:t>家</w:t>
      </w:r>
      <w:r>
        <w:rPr>
          <w:sz w:val="24"/>
        </w:rPr>
        <w:t>药</w:t>
      </w:r>
      <w:r>
        <w:rPr>
          <w:sz w:val="24"/>
        </w:rPr>
        <w:t>典</w:t>
      </w:r>
      <w:r>
        <w:rPr>
          <w:sz w:val="24"/>
        </w:rPr>
        <w:t>委</w:t>
      </w:r>
      <w:r>
        <w:rPr>
          <w:sz w:val="24"/>
        </w:rPr>
        <w:t>员</w:t>
      </w:r>
      <w:r>
        <w:rPr>
          <w:sz w:val="24"/>
        </w:rPr>
        <w:t>会</w:t>
      </w:r>
      <w:r>
        <w:rPr>
          <w:rFonts w:ascii="Times New Roman" w:eastAsia="Times New Roman"/>
          <w:sz w:val="24"/>
        </w:rPr>
        <w:t>.</w:t>
      </w:r>
      <w:r>
        <w:rPr>
          <w:sz w:val="24"/>
        </w:rPr>
        <w:t>中</w:t>
      </w:r>
      <w:r>
        <w:rPr>
          <w:sz w:val="24"/>
        </w:rPr>
        <w:t>华</w:t>
      </w:r>
      <w:r>
        <w:rPr>
          <w:sz w:val="24"/>
        </w:rPr>
        <w:t>人</w:t>
      </w:r>
      <w:r>
        <w:rPr>
          <w:sz w:val="24"/>
        </w:rPr>
        <w:t>民</w:t>
      </w:r>
      <w:r>
        <w:rPr>
          <w:sz w:val="24"/>
        </w:rPr>
        <w:t>共</w:t>
      </w:r>
      <w:r>
        <w:rPr>
          <w:sz w:val="24"/>
        </w:rPr>
        <w:t>和</w:t>
      </w:r>
      <w:r>
        <w:rPr>
          <w:sz w:val="24"/>
        </w:rPr>
        <w:t>国</w:t>
      </w:r>
      <w:r>
        <w:rPr>
          <w:sz w:val="24"/>
        </w:rPr>
        <w:t>药</w:t>
      </w:r>
      <w:r>
        <w:rPr>
          <w:sz w:val="24"/>
        </w:rPr>
        <w:t>典</w:t>
      </w:r>
      <w:r>
        <w:rPr>
          <w:rFonts w:ascii="Times New Roman" w:eastAsia="Times New Roman"/>
          <w:sz w:val="24"/>
        </w:rPr>
        <w:t>[M] .</w:t>
      </w:r>
      <w:r>
        <w:rPr>
          <w:sz w:val="24"/>
        </w:rPr>
        <w:t>北京：中国医药科技出版社</w:t>
      </w:r>
      <w:r>
        <w:rPr>
          <w:rFonts w:ascii="Times New Roman" w:eastAsia="Times New Roman"/>
          <w:sz w:val="24"/>
        </w:rPr>
        <w:t>,2020. </w:t>
      </w:r>
      <w:r>
        <w:rPr>
          <w:rFonts w:ascii="Times New Roman" w:eastAsia="Times New Roman"/>
          <w:spacing w:val="-2"/>
          <w:sz w:val="24"/>
        </w:rPr>
        <w:t>[4]</w:t>
      </w:r>
      <w:r>
        <w:rPr>
          <w:spacing w:val="-2"/>
          <w:sz w:val="24"/>
        </w:rPr>
        <w:t>国家药品监督管理局</w:t>
      </w:r>
      <w:r>
        <w:rPr>
          <w:rFonts w:ascii="Times New Roman" w:eastAsia="Times New Roman"/>
          <w:spacing w:val="-2"/>
          <w:sz w:val="24"/>
        </w:rPr>
        <w:t>.</w:t>
      </w:r>
      <w:r>
        <w:rPr>
          <w:spacing w:val="-2"/>
          <w:sz w:val="24"/>
        </w:rPr>
        <w:t>关于加强碳青霉烯类等药品生产管理的通知（国食药监</w:t>
      </w:r>
    </w:p>
    <w:p>
      <w:pPr>
        <w:spacing w:before="1"/>
        <w:ind w:left="231" w:right="0" w:firstLine="0"/>
        <w:jc w:val="left"/>
        <w:rPr>
          <w:rFonts w:ascii="Times New Roman" w:eastAsia="Times New Roman"/>
          <w:sz w:val="24"/>
        </w:rPr>
      </w:pPr>
      <w:r>
        <w:rPr>
          <w:sz w:val="24"/>
        </w:rPr>
        <w:t>安</w:t>
      </w:r>
      <w:r>
        <w:rPr>
          <w:rFonts w:ascii="Times New Roman" w:eastAsia="Times New Roman"/>
          <w:sz w:val="24"/>
        </w:rPr>
        <w:t>[2007]108</w:t>
      </w:r>
      <w:r>
        <w:rPr>
          <w:rFonts w:ascii="Times New Roman" w:eastAsia="Times New Roman"/>
          <w:spacing w:val="-12"/>
          <w:sz w:val="24"/>
        </w:rPr>
        <w:t> </w:t>
      </w:r>
      <w:r>
        <w:rPr>
          <w:sz w:val="24"/>
        </w:rPr>
        <w:t>号）</w:t>
      </w:r>
      <w:r>
        <w:rPr>
          <w:rFonts w:ascii="Times New Roman" w:eastAsia="Times New Roman"/>
          <w:sz w:val="24"/>
        </w:rPr>
        <w:t>[EB/OL].(2007-03-05)[2022-08-</w:t>
      </w:r>
      <w:r>
        <w:rPr>
          <w:rFonts w:ascii="Times New Roman" w:eastAsia="Times New Roman"/>
          <w:spacing w:val="-4"/>
          <w:sz w:val="24"/>
        </w:rPr>
        <w:t>08].</w:t>
      </w:r>
    </w:p>
    <w:p>
      <w:pPr>
        <w:spacing w:before="174"/>
        <w:ind w:left="872" w:right="0" w:firstLine="0"/>
        <w:jc w:val="left"/>
        <w:rPr>
          <w:rFonts w:ascii="Times New Roman"/>
          <w:sz w:val="24"/>
        </w:rPr>
      </w:pPr>
      <w:hyperlink r:id="rId22">
        <w:r>
          <w:rPr>
            <w:rFonts w:ascii="Times New Roman"/>
            <w:color w:val="0000FF"/>
            <w:spacing w:val="-2"/>
            <w:sz w:val="24"/>
            <w:u w:val="single" w:color="0000FF"/>
          </w:rPr>
          <w:t>https://www.nmpa.gov.cn/xxgk/fgwj/gzwj/gzwjyp/20070305010101702.html</w:t>
        </w:r>
      </w:hyperlink>
    </w:p>
    <w:p>
      <w:pPr>
        <w:spacing w:before="179"/>
        <w:ind w:left="711" w:right="0" w:firstLine="0"/>
        <w:jc w:val="left"/>
        <w:rPr>
          <w:rFonts w:ascii="Times New Roman" w:eastAsia="Times New Roman"/>
          <w:sz w:val="24"/>
        </w:rPr>
      </w:pPr>
      <w:r>
        <w:rPr>
          <w:rFonts w:ascii="Times New Roman" w:eastAsia="Times New Roman"/>
          <w:w w:val="95"/>
          <w:sz w:val="24"/>
        </w:rPr>
        <w:t>[5]</w:t>
      </w:r>
      <w:r>
        <w:rPr>
          <w:w w:val="95"/>
          <w:sz w:val="24"/>
        </w:rPr>
        <w:t>国</w:t>
      </w:r>
      <w:r>
        <w:rPr>
          <w:w w:val="95"/>
          <w:sz w:val="24"/>
        </w:rPr>
        <w:t>家</w:t>
      </w:r>
      <w:r>
        <w:rPr>
          <w:w w:val="95"/>
          <w:sz w:val="24"/>
        </w:rPr>
        <w:t>药</w:t>
      </w:r>
      <w:r>
        <w:rPr>
          <w:w w:val="95"/>
          <w:sz w:val="24"/>
        </w:rPr>
        <w:t>品</w:t>
      </w:r>
      <w:r>
        <w:rPr>
          <w:w w:val="95"/>
          <w:sz w:val="24"/>
        </w:rPr>
        <w:t>监</w:t>
      </w:r>
      <w:r>
        <w:rPr>
          <w:w w:val="95"/>
          <w:sz w:val="24"/>
        </w:rPr>
        <w:t>督</w:t>
      </w:r>
      <w:r>
        <w:rPr>
          <w:w w:val="95"/>
          <w:sz w:val="24"/>
        </w:rPr>
        <w:t>管</w:t>
      </w:r>
      <w:r>
        <w:rPr>
          <w:w w:val="95"/>
          <w:sz w:val="24"/>
        </w:rPr>
        <w:t>理</w:t>
      </w:r>
      <w:r>
        <w:rPr>
          <w:w w:val="95"/>
          <w:sz w:val="24"/>
        </w:rPr>
        <w:t>局</w:t>
      </w:r>
      <w:r>
        <w:rPr>
          <w:rFonts w:ascii="Times New Roman" w:eastAsia="Times New Roman"/>
          <w:w w:val="95"/>
          <w:sz w:val="24"/>
        </w:rPr>
        <w:t>.</w:t>
      </w:r>
      <w:r>
        <w:rPr>
          <w:w w:val="95"/>
          <w:sz w:val="24"/>
        </w:rPr>
        <w:t>医</w:t>
      </w:r>
      <w:r>
        <w:rPr>
          <w:w w:val="95"/>
          <w:sz w:val="24"/>
        </w:rPr>
        <w:t>疗</w:t>
      </w:r>
      <w:r>
        <w:rPr>
          <w:w w:val="95"/>
          <w:sz w:val="24"/>
        </w:rPr>
        <w:t>用</w:t>
      </w:r>
      <w:r>
        <w:rPr>
          <w:w w:val="95"/>
          <w:sz w:val="24"/>
        </w:rPr>
        <w:t>毒</w:t>
      </w:r>
      <w:r>
        <w:rPr>
          <w:w w:val="95"/>
          <w:sz w:val="24"/>
        </w:rPr>
        <w:t>性</w:t>
      </w:r>
      <w:r>
        <w:rPr>
          <w:w w:val="95"/>
          <w:sz w:val="24"/>
        </w:rPr>
        <w:t>药</w:t>
      </w:r>
      <w:r>
        <w:rPr>
          <w:w w:val="95"/>
          <w:sz w:val="24"/>
        </w:rPr>
        <w:t>品</w:t>
      </w:r>
      <w:r>
        <w:rPr>
          <w:w w:val="95"/>
          <w:sz w:val="24"/>
        </w:rPr>
        <w:t>管</w:t>
      </w:r>
      <w:r>
        <w:rPr>
          <w:w w:val="95"/>
          <w:sz w:val="24"/>
        </w:rPr>
        <w:t>理</w:t>
      </w:r>
      <w:r>
        <w:rPr>
          <w:w w:val="95"/>
          <w:sz w:val="24"/>
        </w:rPr>
        <w:t>办</w:t>
      </w:r>
      <w:r>
        <w:rPr>
          <w:w w:val="95"/>
          <w:sz w:val="24"/>
        </w:rPr>
        <w:t>法</w:t>
      </w:r>
      <w:r>
        <w:rPr>
          <w:w w:val="95"/>
          <w:sz w:val="24"/>
        </w:rPr>
        <w:t>（</w:t>
      </w:r>
      <w:r>
        <w:rPr>
          <w:w w:val="95"/>
          <w:sz w:val="24"/>
        </w:rPr>
        <w:t>国</w:t>
      </w:r>
      <w:r>
        <w:rPr>
          <w:w w:val="95"/>
          <w:sz w:val="24"/>
        </w:rPr>
        <w:t>务</w:t>
      </w:r>
      <w:r>
        <w:rPr>
          <w:w w:val="95"/>
          <w:sz w:val="24"/>
        </w:rPr>
        <w:t>院</w:t>
      </w:r>
      <w:r>
        <w:rPr>
          <w:w w:val="95"/>
          <w:sz w:val="24"/>
        </w:rPr>
        <w:t>令</w:t>
      </w:r>
      <w:r>
        <w:rPr>
          <w:w w:val="95"/>
          <w:sz w:val="24"/>
        </w:rPr>
        <w:t>第</w:t>
      </w:r>
      <w:r>
        <w:rPr>
          <w:spacing w:val="30"/>
          <w:w w:val="150"/>
          <w:sz w:val="24"/>
        </w:rPr>
        <w:t> </w:t>
      </w:r>
      <w:r>
        <w:rPr>
          <w:rFonts w:ascii="Times New Roman" w:eastAsia="Times New Roman"/>
          <w:w w:val="95"/>
          <w:sz w:val="24"/>
        </w:rPr>
        <w:t>23</w:t>
      </w:r>
      <w:r>
        <w:rPr>
          <w:rFonts w:ascii="Times New Roman" w:eastAsia="Times New Roman"/>
          <w:spacing w:val="50"/>
          <w:sz w:val="24"/>
        </w:rPr>
        <w:t>  </w:t>
      </w:r>
      <w:r>
        <w:rPr>
          <w:w w:val="95"/>
          <w:sz w:val="24"/>
        </w:rPr>
        <w:t>号</w:t>
      </w:r>
      <w:r>
        <w:rPr>
          <w:spacing w:val="-2"/>
          <w:w w:val="95"/>
          <w:sz w:val="24"/>
        </w:rPr>
        <w:t>）</w:t>
      </w:r>
      <w:r>
        <w:rPr>
          <w:rFonts w:ascii="Times New Roman" w:eastAsia="Times New Roman"/>
          <w:spacing w:val="-2"/>
          <w:w w:val="95"/>
          <w:sz w:val="24"/>
        </w:rPr>
        <w:t>[EB/OL].</w:t>
      </w:r>
    </w:p>
    <w:p>
      <w:pPr>
        <w:spacing w:before="174"/>
        <w:ind w:left="231" w:right="0" w:firstLine="0"/>
        <w:jc w:val="left"/>
        <w:rPr>
          <w:rFonts w:ascii="Times New Roman"/>
          <w:sz w:val="24"/>
        </w:rPr>
      </w:pPr>
      <w:r>
        <w:rPr>
          <w:rFonts w:ascii="Times New Roman"/>
          <w:w w:val="95"/>
          <w:sz w:val="24"/>
        </w:rPr>
        <w:t>(1988-12-27)[2022-08-</w:t>
      </w:r>
      <w:r>
        <w:rPr>
          <w:rFonts w:ascii="Times New Roman"/>
          <w:spacing w:val="-4"/>
          <w:w w:val="95"/>
          <w:sz w:val="24"/>
        </w:rPr>
        <w:t>08].</w:t>
      </w:r>
    </w:p>
    <w:p>
      <w:pPr>
        <w:tabs>
          <w:tab w:pos="2555" w:val="left" w:leader="none"/>
          <w:tab w:pos="3653" w:val="left" w:leader="none"/>
          <w:tab w:pos="4270" w:val="left" w:leader="none"/>
          <w:tab w:pos="7616" w:val="left" w:leader="none"/>
          <w:tab w:pos="8235" w:val="left" w:leader="none"/>
        </w:tabs>
        <w:spacing w:line="408" w:lineRule="auto" w:before="192"/>
        <w:ind w:left="711" w:right="389" w:firstLine="160"/>
        <w:jc w:val="left"/>
        <w:rPr>
          <w:rFonts w:ascii="Times New Roman"/>
          <w:sz w:val="24"/>
        </w:rPr>
      </w:pPr>
      <w:hyperlink r:id="rId23">
        <w:r>
          <w:rPr>
            <w:rFonts w:ascii="Times New Roman"/>
            <w:color w:val="0000FF"/>
            <w:spacing w:val="-2"/>
            <w:sz w:val="24"/>
            <w:u w:val="single" w:color="0000FF"/>
          </w:rPr>
          <w:t>https://www.nmpa.gov.cn/xxgk/fgwj/flxzhfg/19881227010101905.html</w:t>
        </w:r>
      </w:hyperlink>
      <w:r>
        <w:rPr>
          <w:rFonts w:ascii="Times New Roman"/>
          <w:color w:val="0000FF"/>
          <w:spacing w:val="-2"/>
          <w:sz w:val="24"/>
        </w:rPr>
        <w:t> </w:t>
      </w:r>
      <w:r>
        <w:rPr>
          <w:rFonts w:ascii="Times New Roman"/>
          <w:spacing w:val="-2"/>
          <w:sz w:val="24"/>
        </w:rPr>
        <w:t>[6]International</w:t>
      </w:r>
      <w:r>
        <w:rPr>
          <w:rFonts w:ascii="Times New Roman"/>
          <w:sz w:val="24"/>
        </w:rPr>
        <w:tab/>
      </w:r>
      <w:r>
        <w:rPr>
          <w:rFonts w:ascii="Times New Roman"/>
          <w:spacing w:val="-2"/>
          <w:sz w:val="24"/>
        </w:rPr>
        <w:t>Council</w:t>
      </w:r>
      <w:r>
        <w:rPr>
          <w:rFonts w:ascii="Times New Roman"/>
          <w:sz w:val="24"/>
        </w:rPr>
        <w:tab/>
      </w:r>
      <w:r>
        <w:rPr>
          <w:rFonts w:ascii="Times New Roman"/>
          <w:spacing w:val="-4"/>
          <w:sz w:val="24"/>
        </w:rPr>
        <w:t>for</w:t>
      </w:r>
      <w:r>
        <w:rPr>
          <w:rFonts w:ascii="Times New Roman"/>
          <w:sz w:val="24"/>
        </w:rPr>
        <w:tab/>
      </w:r>
      <w:r>
        <w:rPr>
          <w:rFonts w:ascii="Times New Roman"/>
          <w:spacing w:val="-2"/>
          <w:sz w:val="24"/>
        </w:rPr>
        <w:t>Harmonisation(ICH).Guideline</w:t>
      </w:r>
      <w:r>
        <w:rPr>
          <w:rFonts w:ascii="Times New Roman"/>
          <w:sz w:val="24"/>
        </w:rPr>
        <w:tab/>
      </w:r>
      <w:r>
        <w:rPr>
          <w:rFonts w:ascii="Times New Roman"/>
          <w:spacing w:val="-4"/>
          <w:sz w:val="24"/>
        </w:rPr>
        <w:t>for</w:t>
      </w:r>
      <w:r>
        <w:rPr>
          <w:rFonts w:ascii="Times New Roman"/>
          <w:sz w:val="24"/>
        </w:rPr>
        <w:tab/>
      </w:r>
      <w:r>
        <w:rPr>
          <w:rFonts w:ascii="Times New Roman"/>
          <w:spacing w:val="-2"/>
          <w:sz w:val="24"/>
        </w:rPr>
        <w:t>Residual</w:t>
      </w:r>
    </w:p>
    <w:p>
      <w:pPr>
        <w:spacing w:line="274" w:lineRule="exact" w:before="0"/>
        <w:ind w:left="231" w:right="0" w:firstLine="0"/>
        <w:jc w:val="left"/>
        <w:rPr>
          <w:rFonts w:ascii="Times New Roman"/>
          <w:sz w:val="24"/>
        </w:rPr>
      </w:pPr>
      <w:r>
        <w:rPr>
          <w:rFonts w:ascii="Times New Roman"/>
          <w:w w:val="95"/>
          <w:sz w:val="24"/>
        </w:rPr>
        <w:t>Solvents-Q3C(R8).[EB/OL].(2021-04-22)[2022-08-</w:t>
      </w:r>
      <w:r>
        <w:rPr>
          <w:rFonts w:ascii="Times New Roman"/>
          <w:spacing w:val="-4"/>
          <w:w w:val="95"/>
          <w:sz w:val="24"/>
        </w:rPr>
        <w:t>08].</w:t>
      </w:r>
    </w:p>
    <w:p>
      <w:pPr>
        <w:spacing w:line="408" w:lineRule="auto" w:before="192"/>
        <w:ind w:left="231" w:right="0" w:firstLine="640"/>
        <w:jc w:val="left"/>
        <w:rPr>
          <w:rFonts w:ascii="Times New Roman"/>
          <w:sz w:val="24"/>
        </w:rPr>
      </w:pPr>
      <w:hyperlink r:id="rId24">
        <w:r>
          <w:rPr>
            <w:rFonts w:ascii="Times New Roman"/>
            <w:color w:val="0000FF"/>
            <w:spacing w:val="-2"/>
            <w:sz w:val="24"/>
            <w:u w:val="single" w:color="0000FF"/>
          </w:rPr>
          <w:t>https://database.ich.org/sites/default/files/ICH_Q3C-R8_Step4_Presentation_2021_0</w:t>
        </w:r>
      </w:hyperlink>
      <w:r>
        <w:rPr>
          <w:rFonts w:ascii="Times New Roman"/>
          <w:color w:val="0000FF"/>
          <w:spacing w:val="-2"/>
          <w:sz w:val="24"/>
        </w:rPr>
        <w:t> </w:t>
      </w:r>
      <w:hyperlink r:id="rId24">
        <w:r>
          <w:rPr>
            <w:rFonts w:ascii="Times New Roman"/>
            <w:color w:val="0000FF"/>
            <w:spacing w:val="-2"/>
            <w:sz w:val="24"/>
            <w:u w:val="single" w:color="0000FF"/>
          </w:rPr>
          <w:t>422.pdf</w:t>
        </w:r>
      </w:hyperlink>
    </w:p>
    <w:p>
      <w:pPr>
        <w:pStyle w:val="ListParagraph"/>
        <w:numPr>
          <w:ilvl w:val="0"/>
          <w:numId w:val="47"/>
        </w:numPr>
        <w:tabs>
          <w:tab w:pos="995" w:val="left" w:leader="none"/>
        </w:tabs>
        <w:spacing w:line="408" w:lineRule="auto" w:before="0" w:after="0"/>
        <w:ind w:left="231" w:right="365" w:firstLine="479"/>
        <w:jc w:val="both"/>
        <w:rPr>
          <w:rFonts w:ascii="Times New Roman"/>
          <w:sz w:val="24"/>
        </w:rPr>
      </w:pPr>
      <w:r>
        <w:rPr>
          <w:rFonts w:ascii="Times New Roman"/>
          <w:sz w:val="24"/>
        </w:rPr>
        <w:t>International Council for</w:t>
      </w:r>
      <w:r>
        <w:rPr>
          <w:rFonts w:ascii="Times New Roman"/>
          <w:spacing w:val="-1"/>
          <w:sz w:val="24"/>
        </w:rPr>
        <w:t> </w:t>
      </w:r>
      <w:r>
        <w:rPr>
          <w:rFonts w:ascii="Times New Roman"/>
          <w:sz w:val="24"/>
        </w:rPr>
        <w:t>Harmonisation (ICH).Good Manufacturing</w:t>
      </w:r>
      <w:r>
        <w:rPr>
          <w:rFonts w:ascii="Times New Roman"/>
          <w:spacing w:val="-2"/>
          <w:sz w:val="24"/>
        </w:rPr>
        <w:t> </w:t>
      </w:r>
      <w:r>
        <w:rPr>
          <w:rFonts w:ascii="Times New Roman"/>
          <w:sz w:val="24"/>
        </w:rPr>
        <w:t>Practice Guide for</w:t>
      </w:r>
      <w:r>
        <w:rPr>
          <w:rFonts w:ascii="Times New Roman"/>
          <w:sz w:val="24"/>
        </w:rPr>
        <w:t> Active Pharmaceutical Ingredients-Q7.[EB/OL].(2000-11-10)[2022-08-08]. </w:t>
      </w:r>
      <w:hyperlink r:id="rId25">
        <w:r>
          <w:rPr>
            <w:rFonts w:ascii="Times New Roman"/>
            <w:color w:val="0000FF"/>
            <w:spacing w:val="-2"/>
            <w:sz w:val="24"/>
            <w:u w:val="single" w:color="0000FF"/>
          </w:rPr>
          <w:t>https://database.ich.org/sites/default/files/Q7%20Guideline.pdf</w:t>
        </w:r>
      </w:hyperlink>
    </w:p>
    <w:p>
      <w:pPr>
        <w:pStyle w:val="ListParagraph"/>
        <w:numPr>
          <w:ilvl w:val="0"/>
          <w:numId w:val="47"/>
        </w:numPr>
        <w:tabs>
          <w:tab w:pos="995" w:val="left" w:leader="none"/>
        </w:tabs>
        <w:spacing w:line="408" w:lineRule="auto" w:before="0" w:after="0"/>
        <w:ind w:left="231" w:right="387" w:firstLine="479"/>
        <w:jc w:val="both"/>
        <w:rPr>
          <w:rFonts w:ascii="Times New Roman"/>
          <w:sz w:val="24"/>
        </w:rPr>
      </w:pPr>
      <w:r>
        <w:rPr>
          <w:rFonts w:ascii="Times New Roman"/>
          <w:sz w:val="24"/>
        </w:rPr>
        <w:t>International</w:t>
      </w:r>
      <w:r>
        <w:rPr>
          <w:rFonts w:ascii="Times New Roman"/>
          <w:sz w:val="24"/>
        </w:rPr>
        <w:t> Council</w:t>
      </w:r>
      <w:r>
        <w:rPr>
          <w:rFonts w:ascii="Times New Roman"/>
          <w:sz w:val="24"/>
        </w:rPr>
        <w:t> for</w:t>
      </w:r>
      <w:r>
        <w:rPr>
          <w:rFonts w:ascii="Times New Roman"/>
          <w:sz w:val="24"/>
        </w:rPr>
        <w:t> Harmonisation (ICH).Questions and Answers: Good Manufacturing Practice</w:t>
      </w:r>
      <w:r>
        <w:rPr>
          <w:rFonts w:ascii="Times New Roman"/>
          <w:sz w:val="24"/>
        </w:rPr>
        <w:t> Guide</w:t>
      </w:r>
      <w:r>
        <w:rPr>
          <w:rFonts w:ascii="Times New Roman"/>
          <w:sz w:val="24"/>
        </w:rPr>
        <w:t> for</w:t>
      </w:r>
      <w:r>
        <w:rPr>
          <w:rFonts w:ascii="Times New Roman"/>
          <w:sz w:val="24"/>
        </w:rPr>
        <w:t> Active Pharmaceutical Ingredients-Q7 Q&amp;As. </w:t>
      </w:r>
      <w:r>
        <w:rPr>
          <w:rFonts w:ascii="Times New Roman"/>
          <w:spacing w:val="-2"/>
          <w:sz w:val="24"/>
        </w:rPr>
        <w:t>[EB/OL].(2015-06-10)[2022-08-08].</w:t>
      </w:r>
    </w:p>
    <w:p>
      <w:pPr>
        <w:spacing w:line="408" w:lineRule="auto" w:before="0"/>
        <w:ind w:left="231" w:right="0" w:firstLine="640"/>
        <w:jc w:val="left"/>
        <w:rPr>
          <w:rFonts w:ascii="Times New Roman"/>
          <w:sz w:val="24"/>
        </w:rPr>
      </w:pPr>
      <w:hyperlink r:id="rId26">
        <w:r>
          <w:rPr>
            <w:rFonts w:ascii="Times New Roman"/>
            <w:color w:val="0000FF"/>
            <w:spacing w:val="-2"/>
            <w:sz w:val="24"/>
            <w:u w:val="single" w:color="0000FF"/>
          </w:rPr>
          <w:t>https://database.ich.org/sites/default/files/Q7%20Q%26As%20Questions%20%26%</w:t>
        </w:r>
      </w:hyperlink>
      <w:r>
        <w:rPr>
          <w:rFonts w:ascii="Times New Roman"/>
          <w:color w:val="0000FF"/>
          <w:spacing w:val="-2"/>
          <w:sz w:val="24"/>
        </w:rPr>
        <w:t> </w:t>
      </w:r>
      <w:hyperlink r:id="rId26">
        <w:r>
          <w:rPr>
            <w:rFonts w:ascii="Times New Roman"/>
            <w:color w:val="0000FF"/>
            <w:spacing w:val="-2"/>
            <w:sz w:val="24"/>
            <w:u w:val="single" w:color="0000FF"/>
          </w:rPr>
          <w:t>20Answers.pdf</w:t>
        </w:r>
      </w:hyperlink>
    </w:p>
    <w:p>
      <w:pPr>
        <w:pStyle w:val="ListParagraph"/>
        <w:numPr>
          <w:ilvl w:val="0"/>
          <w:numId w:val="47"/>
        </w:numPr>
        <w:tabs>
          <w:tab w:pos="995" w:val="left" w:leader="none"/>
        </w:tabs>
        <w:spacing w:line="274" w:lineRule="exact" w:before="0" w:after="0"/>
        <w:ind w:left="994" w:right="0" w:hanging="284"/>
        <w:jc w:val="left"/>
        <w:rPr>
          <w:rFonts w:ascii="Times New Roman"/>
          <w:sz w:val="24"/>
        </w:rPr>
      </w:pPr>
      <w:r>
        <w:rPr>
          <w:rFonts w:ascii="Times New Roman"/>
          <w:sz w:val="24"/>
        </w:rPr>
        <w:t>International</w:t>
      </w:r>
      <w:r>
        <w:rPr>
          <w:rFonts w:ascii="Times New Roman"/>
          <w:spacing w:val="22"/>
          <w:sz w:val="24"/>
        </w:rPr>
        <w:t> </w:t>
      </w:r>
      <w:r>
        <w:rPr>
          <w:rFonts w:ascii="Times New Roman"/>
          <w:sz w:val="24"/>
        </w:rPr>
        <w:t>Council</w:t>
      </w:r>
      <w:r>
        <w:rPr>
          <w:rFonts w:ascii="Times New Roman"/>
          <w:spacing w:val="24"/>
          <w:sz w:val="24"/>
        </w:rPr>
        <w:t> </w:t>
      </w:r>
      <w:r>
        <w:rPr>
          <w:rFonts w:ascii="Times New Roman"/>
          <w:sz w:val="24"/>
        </w:rPr>
        <w:t>for</w:t>
      </w:r>
      <w:r>
        <w:rPr>
          <w:rFonts w:ascii="Times New Roman"/>
          <w:spacing w:val="20"/>
          <w:sz w:val="24"/>
        </w:rPr>
        <w:t> </w:t>
      </w:r>
      <w:r>
        <w:rPr>
          <w:rFonts w:ascii="Times New Roman"/>
          <w:sz w:val="24"/>
        </w:rPr>
        <w:t>Harmonisation</w:t>
      </w:r>
      <w:r>
        <w:rPr>
          <w:rFonts w:ascii="Times New Roman"/>
          <w:spacing w:val="23"/>
          <w:sz w:val="24"/>
        </w:rPr>
        <w:t> </w:t>
      </w:r>
      <w:r>
        <w:rPr>
          <w:rFonts w:ascii="Times New Roman"/>
          <w:sz w:val="24"/>
        </w:rPr>
        <w:t>(ICH).Assessment</w:t>
      </w:r>
      <w:r>
        <w:rPr>
          <w:rFonts w:ascii="Times New Roman"/>
          <w:spacing w:val="24"/>
          <w:sz w:val="24"/>
        </w:rPr>
        <w:t> </w:t>
      </w:r>
      <w:r>
        <w:rPr>
          <w:rFonts w:ascii="Times New Roman"/>
          <w:sz w:val="24"/>
        </w:rPr>
        <w:t>and</w:t>
      </w:r>
      <w:r>
        <w:rPr>
          <w:rFonts w:ascii="Times New Roman"/>
          <w:spacing w:val="25"/>
          <w:sz w:val="24"/>
        </w:rPr>
        <w:t> </w:t>
      </w:r>
      <w:r>
        <w:rPr>
          <w:rFonts w:ascii="Times New Roman"/>
          <w:sz w:val="24"/>
        </w:rPr>
        <w:t>Contorol</w:t>
      </w:r>
      <w:r>
        <w:rPr>
          <w:rFonts w:ascii="Times New Roman"/>
          <w:spacing w:val="22"/>
          <w:sz w:val="24"/>
        </w:rPr>
        <w:t> </w:t>
      </w:r>
      <w:r>
        <w:rPr>
          <w:rFonts w:ascii="Times New Roman"/>
          <w:sz w:val="24"/>
        </w:rPr>
        <w:t>of</w:t>
      </w:r>
      <w:r>
        <w:rPr>
          <w:rFonts w:ascii="Times New Roman"/>
          <w:spacing w:val="24"/>
          <w:sz w:val="24"/>
        </w:rPr>
        <w:t> </w:t>
      </w:r>
      <w:r>
        <w:rPr>
          <w:rFonts w:ascii="Times New Roman"/>
          <w:spacing w:val="-5"/>
          <w:sz w:val="24"/>
        </w:rPr>
        <w:t>DNA</w:t>
      </w:r>
    </w:p>
    <w:p>
      <w:pPr>
        <w:spacing w:after="0" w:line="274" w:lineRule="exact"/>
        <w:jc w:val="left"/>
        <w:rPr>
          <w:rFonts w:ascii="Times New Roman"/>
          <w:sz w:val="24"/>
        </w:rPr>
        <w:sectPr>
          <w:pgSz w:w="11910" w:h="16840"/>
          <w:pgMar w:header="0" w:footer="1584" w:top="1920" w:bottom="1780" w:left="1300" w:right="1140"/>
        </w:sectPr>
      </w:pPr>
    </w:p>
    <w:p>
      <w:pPr>
        <w:spacing w:line="408" w:lineRule="auto" w:before="82"/>
        <w:ind w:left="231" w:right="387" w:firstLine="0"/>
        <w:jc w:val="left"/>
        <w:rPr>
          <w:rFonts w:ascii="Times New Roman" w:hAnsi="Times New Roman"/>
          <w:sz w:val="24"/>
        </w:rPr>
      </w:pPr>
      <w:r>
        <w:rPr>
          <w:rFonts w:ascii="Times New Roman" w:hAnsi="Times New Roman"/>
          <w:sz w:val="24"/>
        </w:rPr>
        <w:t>Reactive (Mutagenic) Impurities in Pharmaceuticals to Limit Potential Carcinogenic Risk– </w:t>
      </w:r>
      <w:r>
        <w:rPr>
          <w:rFonts w:ascii="Times New Roman" w:hAnsi="Times New Roman"/>
          <w:spacing w:val="-2"/>
          <w:sz w:val="24"/>
        </w:rPr>
        <w:t>M7(R1).[EB/OL].(2017-06-01)[2022-08-08].</w:t>
      </w:r>
    </w:p>
    <w:p>
      <w:pPr>
        <w:spacing w:line="274" w:lineRule="exact" w:before="0"/>
        <w:ind w:left="872" w:right="0" w:firstLine="0"/>
        <w:jc w:val="left"/>
        <w:rPr>
          <w:rFonts w:ascii="Times New Roman"/>
          <w:sz w:val="24"/>
        </w:rPr>
      </w:pPr>
      <w:hyperlink r:id="rId27">
        <w:r>
          <w:rPr>
            <w:rFonts w:ascii="Times New Roman"/>
            <w:color w:val="0000FF"/>
            <w:spacing w:val="-2"/>
            <w:sz w:val="24"/>
            <w:u w:val="single" w:color="0000FF"/>
          </w:rPr>
          <w:t>https://database.ich.org/sites/default/files/M7_R1_Guideline.pdf</w:t>
        </w:r>
      </w:hyperlink>
    </w:p>
    <w:p>
      <w:pPr>
        <w:pStyle w:val="ListParagraph"/>
        <w:numPr>
          <w:ilvl w:val="0"/>
          <w:numId w:val="47"/>
        </w:numPr>
        <w:tabs>
          <w:tab w:pos="1115" w:val="left" w:leader="none"/>
          <w:tab w:pos="2839" w:val="left" w:leader="none"/>
          <w:tab w:pos="4086" w:val="left" w:leader="none"/>
          <w:tab w:pos="5604" w:val="left" w:leader="none"/>
          <w:tab w:pos="8834" w:val="left" w:leader="none"/>
        </w:tabs>
        <w:spacing w:line="408" w:lineRule="auto" w:before="192" w:after="0"/>
        <w:ind w:left="231" w:right="391" w:firstLine="479"/>
        <w:jc w:val="left"/>
        <w:rPr>
          <w:rFonts w:ascii="Times New Roman"/>
          <w:sz w:val="24"/>
        </w:rPr>
      </w:pPr>
      <w:r>
        <w:rPr>
          <w:rFonts w:ascii="Times New Roman"/>
          <w:spacing w:val="-2"/>
          <w:sz w:val="24"/>
        </w:rPr>
        <w:t>Pharmaceutical</w:t>
      </w:r>
      <w:r>
        <w:rPr>
          <w:rFonts w:ascii="Times New Roman"/>
          <w:sz w:val="24"/>
        </w:rPr>
        <w:tab/>
      </w:r>
      <w:r>
        <w:rPr>
          <w:rFonts w:ascii="Times New Roman"/>
          <w:spacing w:val="-2"/>
          <w:sz w:val="24"/>
        </w:rPr>
        <w:t>Inspection</w:t>
      </w:r>
      <w:r>
        <w:rPr>
          <w:rFonts w:ascii="Times New Roman"/>
          <w:sz w:val="24"/>
        </w:rPr>
        <w:tab/>
      </w:r>
      <w:r>
        <w:rPr>
          <w:rFonts w:ascii="Times New Roman"/>
          <w:spacing w:val="-2"/>
          <w:sz w:val="24"/>
        </w:rPr>
        <w:t>Co-operation</w:t>
      </w:r>
      <w:r>
        <w:rPr>
          <w:rFonts w:ascii="Times New Roman"/>
          <w:sz w:val="24"/>
        </w:rPr>
        <w:tab/>
      </w:r>
      <w:r>
        <w:rPr>
          <w:rFonts w:ascii="Times New Roman"/>
          <w:spacing w:val="-2"/>
          <w:sz w:val="24"/>
        </w:rPr>
        <w:t>Scheme(PIC/S).Aide-Memoire</w:t>
      </w:r>
      <w:r>
        <w:rPr>
          <w:rFonts w:ascii="Times New Roman"/>
          <w:sz w:val="24"/>
        </w:rPr>
        <w:tab/>
      </w:r>
      <w:r>
        <w:rPr>
          <w:rFonts w:ascii="Times New Roman"/>
          <w:spacing w:val="-6"/>
          <w:sz w:val="24"/>
        </w:rPr>
        <w:t>on</w:t>
      </w:r>
      <w:r>
        <w:rPr>
          <w:rFonts w:ascii="Times New Roman"/>
          <w:spacing w:val="-6"/>
          <w:sz w:val="24"/>
        </w:rPr>
        <w:t> </w:t>
      </w:r>
      <w:r>
        <w:rPr>
          <w:rFonts w:ascii="Times New Roman"/>
          <w:sz w:val="24"/>
        </w:rPr>
        <w:t>Cross-Contamination in Shared Facilities(PI043-1).[EB/OL].(2018-07-01)[2022-08-08].</w:t>
      </w:r>
    </w:p>
    <w:p>
      <w:pPr>
        <w:spacing w:line="274" w:lineRule="exact" w:before="0"/>
        <w:ind w:left="872" w:right="0" w:firstLine="0"/>
        <w:jc w:val="left"/>
        <w:rPr>
          <w:rFonts w:ascii="Times New Roman"/>
          <w:sz w:val="24"/>
        </w:rPr>
      </w:pPr>
      <w:hyperlink r:id="rId28">
        <w:r>
          <w:rPr>
            <w:rFonts w:ascii="Times New Roman"/>
            <w:color w:val="0000FF"/>
            <w:spacing w:val="-2"/>
            <w:sz w:val="24"/>
            <w:u w:val="single" w:color="0000FF"/>
          </w:rPr>
          <w:t>https://picscheme.org/docview/2270</w:t>
        </w:r>
      </w:hyperlink>
    </w:p>
    <w:p>
      <w:pPr>
        <w:pStyle w:val="ListParagraph"/>
        <w:numPr>
          <w:ilvl w:val="0"/>
          <w:numId w:val="47"/>
        </w:numPr>
        <w:tabs>
          <w:tab w:pos="1106" w:val="left" w:leader="none"/>
          <w:tab w:pos="2429" w:val="left" w:leader="none"/>
          <w:tab w:pos="4728" w:val="left" w:leader="none"/>
          <w:tab w:pos="6895" w:val="left" w:leader="none"/>
          <w:tab w:pos="8408" w:val="left" w:leader="none"/>
        </w:tabs>
        <w:spacing w:line="408" w:lineRule="auto" w:before="192" w:after="0"/>
        <w:ind w:left="231" w:right="387" w:firstLine="479"/>
        <w:jc w:val="both"/>
        <w:rPr>
          <w:rFonts w:ascii="Times New Roman"/>
          <w:sz w:val="24"/>
        </w:rPr>
      </w:pPr>
      <w:r>
        <w:rPr>
          <w:rFonts w:ascii="Times New Roman"/>
          <w:sz w:val="24"/>
        </w:rPr>
        <w:t>Pharmaceutical Inspection Co-operation Scheme(PIC/S).Guideline</w:t>
      </w:r>
      <w:r>
        <w:rPr>
          <w:rFonts w:ascii="Times New Roman"/>
          <w:sz w:val="24"/>
        </w:rPr>
        <w:t> on</w:t>
      </w:r>
      <w:r>
        <w:rPr>
          <w:rFonts w:ascii="Times New Roman"/>
          <w:sz w:val="24"/>
        </w:rPr>
        <w:t> Setting Health Based Exposure Limits for Use in Risk Identification in the Manufacture of</w:t>
      </w:r>
      <w:r>
        <w:rPr>
          <w:rFonts w:ascii="Times New Roman"/>
          <w:spacing w:val="40"/>
          <w:sz w:val="24"/>
        </w:rPr>
        <w:t> </w:t>
      </w:r>
      <w:r>
        <w:rPr>
          <w:rFonts w:ascii="Times New Roman"/>
          <w:spacing w:val="-2"/>
          <w:sz w:val="24"/>
        </w:rPr>
        <w:t>Different</w:t>
      </w:r>
      <w:r>
        <w:rPr>
          <w:rFonts w:ascii="Times New Roman"/>
          <w:sz w:val="24"/>
        </w:rPr>
        <w:tab/>
      </w:r>
      <w:r>
        <w:rPr>
          <w:rFonts w:ascii="Times New Roman"/>
          <w:spacing w:val="-2"/>
          <w:sz w:val="24"/>
        </w:rPr>
        <w:t>Medicinal</w:t>
      </w:r>
      <w:r>
        <w:rPr>
          <w:rFonts w:ascii="Times New Roman"/>
          <w:sz w:val="24"/>
        </w:rPr>
        <w:tab/>
      </w:r>
      <w:r>
        <w:rPr>
          <w:rFonts w:ascii="Times New Roman"/>
          <w:spacing w:val="-2"/>
          <w:sz w:val="24"/>
        </w:rPr>
        <w:t>Products</w:t>
      </w:r>
      <w:r>
        <w:rPr>
          <w:rFonts w:ascii="Times New Roman"/>
          <w:sz w:val="24"/>
        </w:rPr>
        <w:tab/>
      </w:r>
      <w:r>
        <w:rPr>
          <w:rFonts w:ascii="Times New Roman"/>
          <w:spacing w:val="-6"/>
          <w:sz w:val="24"/>
        </w:rPr>
        <w:t>in</w:t>
      </w:r>
      <w:r>
        <w:rPr>
          <w:rFonts w:ascii="Times New Roman"/>
          <w:sz w:val="24"/>
        </w:rPr>
        <w:tab/>
      </w:r>
      <w:r>
        <w:rPr>
          <w:rFonts w:ascii="Times New Roman"/>
          <w:spacing w:val="-2"/>
          <w:sz w:val="24"/>
        </w:rPr>
        <w:t>Shared</w:t>
      </w:r>
      <w:r>
        <w:rPr>
          <w:rFonts w:ascii="Times New Roman"/>
          <w:spacing w:val="-2"/>
          <w:sz w:val="24"/>
        </w:rPr>
        <w:t> Facilities.(PI046-1).[EB/OL].(2018-07-01)[2022-08-08].</w:t>
      </w:r>
    </w:p>
    <w:p>
      <w:pPr>
        <w:spacing w:line="271" w:lineRule="exact" w:before="0"/>
        <w:ind w:left="872" w:right="0" w:firstLine="0"/>
        <w:jc w:val="left"/>
        <w:rPr>
          <w:rFonts w:ascii="Times New Roman"/>
          <w:sz w:val="24"/>
        </w:rPr>
      </w:pPr>
      <w:hyperlink r:id="rId29">
        <w:r>
          <w:rPr>
            <w:rFonts w:ascii="Times New Roman"/>
            <w:color w:val="0000FF"/>
            <w:spacing w:val="-2"/>
            <w:sz w:val="24"/>
            <w:u w:val="single" w:color="0000FF"/>
          </w:rPr>
          <w:t>https://picscheme.org/docview/2467</w:t>
        </w:r>
      </w:hyperlink>
    </w:p>
    <w:p>
      <w:pPr>
        <w:pStyle w:val="ListParagraph"/>
        <w:numPr>
          <w:ilvl w:val="0"/>
          <w:numId w:val="47"/>
        </w:numPr>
        <w:tabs>
          <w:tab w:pos="1115" w:val="left" w:leader="none"/>
        </w:tabs>
        <w:spacing w:line="408" w:lineRule="auto" w:before="192" w:after="0"/>
        <w:ind w:left="231" w:right="368" w:firstLine="479"/>
        <w:jc w:val="both"/>
        <w:rPr>
          <w:rFonts w:ascii="Times New Roman"/>
          <w:sz w:val="24"/>
        </w:rPr>
      </w:pPr>
      <w:r>
        <w:rPr>
          <w:rFonts w:ascii="Times New Roman"/>
          <w:sz w:val="24"/>
        </w:rPr>
        <w:t>Pharmaceutical Inspection Co-operation Scheme(PIC/S).Questions and Answers on</w:t>
      </w:r>
      <w:r>
        <w:rPr>
          <w:rFonts w:ascii="Times New Roman"/>
          <w:spacing w:val="40"/>
          <w:sz w:val="24"/>
        </w:rPr>
        <w:t> </w:t>
      </w:r>
      <w:r>
        <w:rPr>
          <w:rFonts w:ascii="Times New Roman"/>
          <w:sz w:val="24"/>
        </w:rPr>
        <w:t>Implementation</w:t>
      </w:r>
      <w:r>
        <w:rPr>
          <w:rFonts w:ascii="Times New Roman"/>
          <w:spacing w:val="38"/>
          <w:sz w:val="24"/>
        </w:rPr>
        <w:t> </w:t>
      </w:r>
      <w:r>
        <w:rPr>
          <w:rFonts w:ascii="Times New Roman"/>
          <w:sz w:val="24"/>
        </w:rPr>
        <w:t>of</w:t>
      </w:r>
      <w:r>
        <w:rPr>
          <w:rFonts w:ascii="Times New Roman"/>
          <w:spacing w:val="38"/>
          <w:sz w:val="24"/>
        </w:rPr>
        <w:t> </w:t>
      </w:r>
      <w:r>
        <w:rPr>
          <w:rFonts w:ascii="Times New Roman"/>
          <w:sz w:val="24"/>
        </w:rPr>
        <w:t>Risk-Based</w:t>
      </w:r>
      <w:r>
        <w:rPr>
          <w:rFonts w:ascii="Times New Roman"/>
          <w:spacing w:val="39"/>
          <w:sz w:val="24"/>
        </w:rPr>
        <w:t> </w:t>
      </w:r>
      <w:r>
        <w:rPr>
          <w:rFonts w:ascii="Times New Roman"/>
          <w:sz w:val="24"/>
        </w:rPr>
        <w:t>Prevention</w:t>
      </w:r>
      <w:r>
        <w:rPr>
          <w:rFonts w:ascii="Times New Roman"/>
          <w:spacing w:val="37"/>
          <w:sz w:val="24"/>
        </w:rPr>
        <w:t> </w:t>
      </w:r>
      <w:r>
        <w:rPr>
          <w:rFonts w:ascii="Times New Roman"/>
          <w:sz w:val="24"/>
        </w:rPr>
        <w:t>of</w:t>
      </w:r>
      <w:r>
        <w:rPr>
          <w:rFonts w:ascii="Times New Roman"/>
          <w:spacing w:val="37"/>
          <w:sz w:val="24"/>
        </w:rPr>
        <w:t> </w:t>
      </w:r>
      <w:r>
        <w:rPr>
          <w:rFonts w:ascii="Times New Roman"/>
          <w:sz w:val="24"/>
        </w:rPr>
        <w:t>Cross-Contamination</w:t>
      </w:r>
      <w:r>
        <w:rPr>
          <w:rFonts w:ascii="Times New Roman"/>
          <w:spacing w:val="36"/>
          <w:sz w:val="24"/>
        </w:rPr>
        <w:t> </w:t>
      </w:r>
      <w:r>
        <w:rPr>
          <w:rFonts w:ascii="Times New Roman"/>
          <w:sz w:val="24"/>
        </w:rPr>
        <w:t>in</w:t>
      </w:r>
      <w:r>
        <w:rPr>
          <w:rFonts w:ascii="Times New Roman"/>
          <w:spacing w:val="36"/>
          <w:sz w:val="24"/>
        </w:rPr>
        <w:t> </w:t>
      </w:r>
      <w:r>
        <w:rPr>
          <w:rFonts w:ascii="Times New Roman"/>
          <w:sz w:val="24"/>
        </w:rPr>
        <w:t>Production</w:t>
      </w:r>
      <w:r>
        <w:rPr>
          <w:rFonts w:ascii="Times New Roman"/>
          <w:spacing w:val="38"/>
          <w:sz w:val="24"/>
        </w:rPr>
        <w:t> </w:t>
      </w:r>
      <w:r>
        <w:rPr>
          <w:rFonts w:ascii="Times New Roman"/>
          <w:sz w:val="24"/>
        </w:rPr>
        <w:t>and</w:t>
      </w:r>
    </w:p>
    <w:p>
      <w:pPr>
        <w:spacing w:line="408" w:lineRule="auto" w:before="0"/>
        <w:ind w:left="231" w:right="368" w:firstLine="0"/>
        <w:jc w:val="both"/>
        <w:rPr>
          <w:rFonts w:ascii="Times New Roman" w:hAnsi="Times New Roman"/>
          <w:sz w:val="24"/>
        </w:rPr>
      </w:pPr>
      <w:r>
        <w:rPr>
          <w:rFonts w:ascii="Times New Roman" w:hAnsi="Times New Roman"/>
          <w:sz w:val="24"/>
        </w:rPr>
        <w:t>„Guideline on Setting Health-Based Exposure Limits for Use in Risk Identification in the Manufacture of Different</w:t>
      </w:r>
      <w:r>
        <w:rPr>
          <w:rFonts w:ascii="Times New Roman" w:hAnsi="Times New Roman"/>
          <w:sz w:val="24"/>
        </w:rPr>
        <w:t> Medicinal</w:t>
      </w:r>
      <w:r>
        <w:rPr>
          <w:rFonts w:ascii="Times New Roman" w:hAnsi="Times New Roman"/>
          <w:sz w:val="24"/>
        </w:rPr>
        <w:t> Products in Shared Facilities(PI</w:t>
      </w:r>
      <w:r>
        <w:rPr>
          <w:rFonts w:ascii="Times New Roman" w:hAnsi="Times New Roman"/>
          <w:sz w:val="24"/>
        </w:rPr>
        <w:t> 053-1).</w:t>
      </w:r>
      <w:r>
        <w:rPr>
          <w:rFonts w:ascii="Times New Roman" w:hAnsi="Times New Roman"/>
          <w:spacing w:val="40"/>
          <w:sz w:val="24"/>
        </w:rPr>
        <w:t> </w:t>
      </w:r>
      <w:r>
        <w:rPr>
          <w:rFonts w:ascii="Times New Roman" w:hAnsi="Times New Roman"/>
          <w:spacing w:val="-2"/>
          <w:sz w:val="24"/>
        </w:rPr>
        <w:t>[EB/OL].(2020-05-30)[2022-08-08]</w:t>
      </w:r>
      <w:hyperlink r:id="rId30">
        <w:r>
          <w:rPr>
            <w:rFonts w:ascii="Times New Roman" w:hAnsi="Times New Roman"/>
            <w:spacing w:val="-2"/>
            <w:sz w:val="24"/>
          </w:rPr>
          <w:t>.</w:t>
        </w:r>
        <w:r>
          <w:rPr>
            <w:rFonts w:ascii="Times New Roman" w:hAnsi="Times New Roman"/>
            <w:color w:val="0000FF"/>
            <w:spacing w:val="-2"/>
            <w:sz w:val="24"/>
            <w:u w:val="single" w:color="0000FF"/>
          </w:rPr>
          <w:t>https://picscheme.org/docview/1948</w:t>
        </w:r>
      </w:hyperlink>
    </w:p>
    <w:p>
      <w:pPr>
        <w:pStyle w:val="ListParagraph"/>
        <w:numPr>
          <w:ilvl w:val="0"/>
          <w:numId w:val="47"/>
        </w:numPr>
        <w:tabs>
          <w:tab w:pos="1115" w:val="left" w:leader="none"/>
        </w:tabs>
        <w:spacing w:line="408" w:lineRule="auto" w:before="0" w:after="0"/>
        <w:ind w:left="231" w:right="370" w:firstLine="479"/>
        <w:jc w:val="both"/>
        <w:rPr>
          <w:rFonts w:ascii="Times New Roman"/>
          <w:sz w:val="24"/>
        </w:rPr>
      </w:pPr>
      <w:r>
        <w:rPr>
          <w:rFonts w:ascii="Times New Roman"/>
          <w:sz w:val="24"/>
        </w:rPr>
        <w:t>Pharmaceutical Inspection</w:t>
      </w:r>
      <w:r>
        <w:rPr>
          <w:rFonts w:ascii="Times New Roman"/>
          <w:spacing w:val="-4"/>
          <w:sz w:val="24"/>
        </w:rPr>
        <w:t> </w:t>
      </w:r>
      <w:r>
        <w:rPr>
          <w:rFonts w:ascii="Times New Roman"/>
          <w:sz w:val="24"/>
        </w:rPr>
        <w:t>Co-operation</w:t>
      </w:r>
      <w:r>
        <w:rPr>
          <w:rFonts w:ascii="Times New Roman"/>
          <w:spacing w:val="-4"/>
          <w:sz w:val="24"/>
        </w:rPr>
        <w:t> </w:t>
      </w:r>
      <w:r>
        <w:rPr>
          <w:rFonts w:ascii="Times New Roman"/>
          <w:sz w:val="24"/>
        </w:rPr>
        <w:t>Scheme(PIC/S).Aide</w:t>
      </w:r>
      <w:r>
        <w:rPr>
          <w:rFonts w:ascii="Times New Roman"/>
          <w:spacing w:val="-3"/>
          <w:sz w:val="24"/>
        </w:rPr>
        <w:t> </w:t>
      </w:r>
      <w:r>
        <w:rPr>
          <w:rFonts w:ascii="Times New Roman"/>
          <w:sz w:val="24"/>
        </w:rPr>
        <w:t>Memoire:Inspection of Health Based Exposure Limit (HBEL) Assessments and Use in Quality Risk Management(PI 052-1).[EB/OL].(2020-05-30)[2022-08-08].</w:t>
      </w:r>
    </w:p>
    <w:p>
      <w:pPr>
        <w:spacing w:line="272" w:lineRule="exact" w:before="0"/>
        <w:ind w:left="872" w:right="0" w:firstLine="0"/>
        <w:jc w:val="left"/>
        <w:rPr>
          <w:rFonts w:ascii="Times New Roman"/>
          <w:sz w:val="24"/>
        </w:rPr>
      </w:pPr>
      <w:hyperlink r:id="rId31">
        <w:r>
          <w:rPr>
            <w:rFonts w:ascii="Times New Roman"/>
            <w:color w:val="0000FF"/>
            <w:spacing w:val="-2"/>
            <w:sz w:val="24"/>
            <w:u w:val="single" w:color="0000FF"/>
          </w:rPr>
          <w:t>https://picscheme.org/docview/1947</w:t>
        </w:r>
      </w:hyperlink>
    </w:p>
    <w:p>
      <w:pPr>
        <w:pStyle w:val="ListParagraph"/>
        <w:numPr>
          <w:ilvl w:val="0"/>
          <w:numId w:val="47"/>
        </w:numPr>
        <w:tabs>
          <w:tab w:pos="1055" w:val="left" w:leader="none"/>
        </w:tabs>
        <w:spacing w:line="408" w:lineRule="auto" w:before="188" w:after="0"/>
        <w:ind w:left="231" w:right="387" w:firstLine="420"/>
        <w:jc w:val="both"/>
        <w:rPr>
          <w:rFonts w:ascii="Times New Roman"/>
          <w:sz w:val="24"/>
        </w:rPr>
      </w:pPr>
      <w:r>
        <w:rPr>
          <w:rFonts w:ascii="Times New Roman"/>
          <w:sz w:val="24"/>
        </w:rPr>
        <w:t>European Medicines Agency (EMA).Guideline on Setting Health Based Exposure Limits for Use in Risk Identification in the Manufacture of Different Medicinal Products in Shared Facilities.[EB/OL].(2014-11-24)[2022-08-08].</w:t>
      </w:r>
    </w:p>
    <w:p>
      <w:pPr>
        <w:spacing w:line="408" w:lineRule="auto" w:before="0"/>
        <w:ind w:left="231" w:right="414" w:firstLine="640"/>
        <w:jc w:val="left"/>
        <w:rPr>
          <w:rFonts w:ascii="Times New Roman"/>
          <w:sz w:val="24"/>
        </w:rPr>
      </w:pPr>
      <w:hyperlink r:id="rId32">
        <w:r>
          <w:rPr>
            <w:rFonts w:ascii="Times New Roman"/>
            <w:color w:val="0000FF"/>
            <w:spacing w:val="-2"/>
            <w:sz w:val="24"/>
            <w:u w:val="single" w:color="0000FF"/>
          </w:rPr>
          <w:t>https://www.ema.europa.eu/en/documents/scientific-guideline/guideline-setting-healt</w:t>
        </w:r>
      </w:hyperlink>
      <w:r>
        <w:rPr>
          <w:rFonts w:ascii="Times New Roman"/>
          <w:color w:val="0000FF"/>
          <w:spacing w:val="-2"/>
          <w:sz w:val="24"/>
        </w:rPr>
        <w:t> </w:t>
      </w:r>
      <w:hyperlink r:id="rId32">
        <w:r>
          <w:rPr>
            <w:rFonts w:ascii="Times New Roman"/>
            <w:color w:val="0000FF"/>
            <w:spacing w:val="-2"/>
            <w:sz w:val="24"/>
            <w:u w:val="single" w:color="0000FF"/>
          </w:rPr>
          <w:t>h-based-exposure-limits-use-risk-identification-manufacture-different_en.pdf</w:t>
        </w:r>
      </w:hyperlink>
    </w:p>
    <w:p>
      <w:pPr>
        <w:pStyle w:val="ListParagraph"/>
        <w:numPr>
          <w:ilvl w:val="0"/>
          <w:numId w:val="47"/>
        </w:numPr>
        <w:tabs>
          <w:tab w:pos="1115" w:val="left" w:leader="none"/>
          <w:tab w:pos="2603" w:val="left" w:leader="none"/>
        </w:tabs>
        <w:spacing w:line="408" w:lineRule="auto" w:before="0" w:after="0"/>
        <w:ind w:left="231" w:right="389" w:firstLine="479"/>
        <w:jc w:val="left"/>
        <w:rPr>
          <w:rFonts w:ascii="Times New Roman" w:hAnsi="Times New Roman"/>
          <w:sz w:val="24"/>
        </w:rPr>
      </w:pPr>
      <w:r>
        <w:rPr>
          <w:rFonts w:ascii="Times New Roman" w:hAnsi="Times New Roman"/>
          <w:sz w:val="24"/>
        </w:rPr>
        <w:t>European Medicines Agency</w:t>
      </w:r>
      <w:r>
        <w:rPr>
          <w:rFonts w:ascii="Times New Roman" w:hAnsi="Times New Roman"/>
          <w:spacing w:val="-5"/>
          <w:sz w:val="24"/>
        </w:rPr>
        <w:t> </w:t>
      </w:r>
      <w:r>
        <w:rPr>
          <w:rFonts w:ascii="Times New Roman" w:hAnsi="Times New Roman"/>
          <w:sz w:val="24"/>
        </w:rPr>
        <w:t>(EMA).Questions and answers on implementation of risk-based</w:t>
      </w:r>
      <w:r>
        <w:rPr>
          <w:rFonts w:ascii="Times New Roman" w:hAnsi="Times New Roman"/>
          <w:spacing w:val="49"/>
          <w:sz w:val="24"/>
        </w:rPr>
        <w:t> </w:t>
      </w:r>
      <w:r>
        <w:rPr>
          <w:rFonts w:ascii="Times New Roman" w:hAnsi="Times New Roman"/>
          <w:spacing w:val="-2"/>
          <w:sz w:val="24"/>
        </w:rPr>
        <w:t>prevention</w:t>
      </w:r>
      <w:r>
        <w:rPr>
          <w:rFonts w:ascii="Times New Roman" w:hAnsi="Times New Roman"/>
          <w:sz w:val="24"/>
        </w:rPr>
        <w:tab/>
        <w:t>of</w:t>
      </w:r>
      <w:r>
        <w:rPr>
          <w:rFonts w:ascii="Times New Roman" w:hAnsi="Times New Roman"/>
          <w:spacing w:val="49"/>
          <w:sz w:val="24"/>
        </w:rPr>
        <w:t> </w:t>
      </w:r>
      <w:r>
        <w:rPr>
          <w:rFonts w:ascii="Times New Roman" w:hAnsi="Times New Roman"/>
          <w:sz w:val="24"/>
        </w:rPr>
        <w:t>cross-contamination</w:t>
      </w:r>
      <w:r>
        <w:rPr>
          <w:rFonts w:ascii="Times New Roman" w:hAnsi="Times New Roman"/>
          <w:spacing w:val="50"/>
          <w:sz w:val="24"/>
        </w:rPr>
        <w:t> </w:t>
      </w:r>
      <w:r>
        <w:rPr>
          <w:rFonts w:ascii="Times New Roman" w:hAnsi="Times New Roman"/>
          <w:sz w:val="24"/>
        </w:rPr>
        <w:t>in</w:t>
      </w:r>
      <w:r>
        <w:rPr>
          <w:rFonts w:ascii="Times New Roman" w:hAnsi="Times New Roman"/>
          <w:spacing w:val="48"/>
          <w:sz w:val="24"/>
        </w:rPr>
        <w:t> </w:t>
      </w:r>
      <w:r>
        <w:rPr>
          <w:rFonts w:ascii="Times New Roman" w:hAnsi="Times New Roman"/>
          <w:sz w:val="24"/>
        </w:rPr>
        <w:t>production</w:t>
      </w:r>
      <w:r>
        <w:rPr>
          <w:rFonts w:ascii="Times New Roman" w:hAnsi="Times New Roman"/>
          <w:spacing w:val="49"/>
          <w:sz w:val="24"/>
        </w:rPr>
        <w:t> </w:t>
      </w:r>
      <w:r>
        <w:rPr>
          <w:rFonts w:ascii="Times New Roman" w:hAnsi="Times New Roman"/>
          <w:sz w:val="24"/>
        </w:rPr>
        <w:t>and</w:t>
      </w:r>
      <w:r>
        <w:rPr>
          <w:rFonts w:ascii="Times New Roman" w:hAnsi="Times New Roman"/>
          <w:spacing w:val="51"/>
          <w:sz w:val="24"/>
        </w:rPr>
        <w:t> </w:t>
      </w:r>
      <w:r>
        <w:rPr>
          <w:rFonts w:ascii="Times New Roman" w:hAnsi="Times New Roman"/>
          <w:sz w:val="24"/>
        </w:rPr>
        <w:t>„Guideline</w:t>
      </w:r>
      <w:r>
        <w:rPr>
          <w:rFonts w:ascii="Times New Roman" w:hAnsi="Times New Roman"/>
          <w:spacing w:val="49"/>
          <w:sz w:val="24"/>
        </w:rPr>
        <w:t> </w:t>
      </w:r>
      <w:r>
        <w:rPr>
          <w:rFonts w:ascii="Times New Roman" w:hAnsi="Times New Roman"/>
          <w:sz w:val="24"/>
        </w:rPr>
        <w:t>on</w:t>
      </w:r>
      <w:r>
        <w:rPr>
          <w:rFonts w:ascii="Times New Roman" w:hAnsi="Times New Roman"/>
          <w:spacing w:val="49"/>
          <w:sz w:val="24"/>
        </w:rPr>
        <w:t> </w:t>
      </w:r>
      <w:r>
        <w:rPr>
          <w:rFonts w:ascii="Times New Roman" w:hAnsi="Times New Roman"/>
          <w:spacing w:val="-2"/>
          <w:sz w:val="24"/>
        </w:rPr>
        <w:t>setting</w:t>
      </w:r>
    </w:p>
    <w:p>
      <w:pPr>
        <w:tabs>
          <w:tab w:pos="1682" w:val="left" w:leader="none"/>
        </w:tabs>
        <w:spacing w:line="274" w:lineRule="exact" w:before="0"/>
        <w:ind w:left="231" w:right="0" w:firstLine="0"/>
        <w:jc w:val="left"/>
        <w:rPr>
          <w:rFonts w:ascii="Times New Roman"/>
          <w:sz w:val="24"/>
        </w:rPr>
      </w:pPr>
      <w:r>
        <w:rPr>
          <w:rFonts w:ascii="Times New Roman"/>
          <w:spacing w:val="-2"/>
          <w:sz w:val="24"/>
        </w:rPr>
        <w:t>health-based</w:t>
      </w:r>
      <w:r>
        <w:rPr>
          <w:rFonts w:ascii="Times New Roman"/>
          <w:sz w:val="24"/>
        </w:rPr>
        <w:tab/>
        <w:t>exposure</w:t>
      </w:r>
      <w:r>
        <w:rPr>
          <w:rFonts w:ascii="Times New Roman"/>
          <w:spacing w:val="16"/>
          <w:sz w:val="24"/>
        </w:rPr>
        <w:t> </w:t>
      </w:r>
      <w:r>
        <w:rPr>
          <w:rFonts w:ascii="Times New Roman"/>
          <w:sz w:val="24"/>
        </w:rPr>
        <w:t>limits</w:t>
      </w:r>
      <w:r>
        <w:rPr>
          <w:rFonts w:ascii="Times New Roman"/>
          <w:spacing w:val="16"/>
          <w:sz w:val="24"/>
        </w:rPr>
        <w:t> </w:t>
      </w:r>
      <w:r>
        <w:rPr>
          <w:rFonts w:ascii="Times New Roman"/>
          <w:sz w:val="24"/>
        </w:rPr>
        <w:t>for</w:t>
      </w:r>
      <w:r>
        <w:rPr>
          <w:rFonts w:ascii="Times New Roman"/>
          <w:spacing w:val="14"/>
          <w:sz w:val="24"/>
        </w:rPr>
        <w:t> </w:t>
      </w:r>
      <w:r>
        <w:rPr>
          <w:rFonts w:ascii="Times New Roman"/>
          <w:sz w:val="24"/>
        </w:rPr>
        <w:t>use</w:t>
      </w:r>
      <w:r>
        <w:rPr>
          <w:rFonts w:ascii="Times New Roman"/>
          <w:spacing w:val="14"/>
          <w:sz w:val="24"/>
        </w:rPr>
        <w:t> </w:t>
      </w:r>
      <w:r>
        <w:rPr>
          <w:rFonts w:ascii="Times New Roman"/>
          <w:sz w:val="24"/>
        </w:rPr>
        <w:t>in</w:t>
      </w:r>
      <w:r>
        <w:rPr>
          <w:rFonts w:ascii="Times New Roman"/>
          <w:spacing w:val="16"/>
          <w:sz w:val="24"/>
        </w:rPr>
        <w:t> </w:t>
      </w:r>
      <w:r>
        <w:rPr>
          <w:rFonts w:ascii="Times New Roman"/>
          <w:sz w:val="24"/>
        </w:rPr>
        <w:t>risk</w:t>
      </w:r>
      <w:r>
        <w:rPr>
          <w:rFonts w:ascii="Times New Roman"/>
          <w:spacing w:val="15"/>
          <w:sz w:val="24"/>
        </w:rPr>
        <w:t> </w:t>
      </w:r>
      <w:r>
        <w:rPr>
          <w:rFonts w:ascii="Times New Roman"/>
          <w:sz w:val="24"/>
        </w:rPr>
        <w:t>identification</w:t>
      </w:r>
      <w:r>
        <w:rPr>
          <w:rFonts w:ascii="Times New Roman"/>
          <w:spacing w:val="16"/>
          <w:sz w:val="24"/>
        </w:rPr>
        <w:t> </w:t>
      </w:r>
      <w:r>
        <w:rPr>
          <w:rFonts w:ascii="Times New Roman"/>
          <w:sz w:val="24"/>
        </w:rPr>
        <w:t>in</w:t>
      </w:r>
      <w:r>
        <w:rPr>
          <w:rFonts w:ascii="Times New Roman"/>
          <w:spacing w:val="16"/>
          <w:sz w:val="24"/>
        </w:rPr>
        <w:t> </w:t>
      </w:r>
      <w:r>
        <w:rPr>
          <w:rFonts w:ascii="Times New Roman"/>
          <w:sz w:val="24"/>
        </w:rPr>
        <w:t>the</w:t>
      </w:r>
      <w:r>
        <w:rPr>
          <w:rFonts w:ascii="Times New Roman"/>
          <w:spacing w:val="15"/>
          <w:sz w:val="24"/>
        </w:rPr>
        <w:t> </w:t>
      </w:r>
      <w:r>
        <w:rPr>
          <w:rFonts w:ascii="Times New Roman"/>
          <w:sz w:val="24"/>
        </w:rPr>
        <w:t>manufacture</w:t>
      </w:r>
      <w:r>
        <w:rPr>
          <w:rFonts w:ascii="Times New Roman"/>
          <w:spacing w:val="14"/>
          <w:sz w:val="24"/>
        </w:rPr>
        <w:t> </w:t>
      </w:r>
      <w:r>
        <w:rPr>
          <w:rFonts w:ascii="Times New Roman"/>
          <w:sz w:val="24"/>
        </w:rPr>
        <w:t>of</w:t>
      </w:r>
      <w:r>
        <w:rPr>
          <w:rFonts w:ascii="Times New Roman"/>
          <w:spacing w:val="17"/>
          <w:sz w:val="24"/>
        </w:rPr>
        <w:t> </w:t>
      </w:r>
      <w:r>
        <w:rPr>
          <w:rFonts w:ascii="Times New Roman"/>
          <w:spacing w:val="-2"/>
          <w:sz w:val="24"/>
        </w:rPr>
        <w:t>different</w:t>
      </w:r>
    </w:p>
    <w:p>
      <w:pPr>
        <w:spacing w:after="0" w:line="274" w:lineRule="exact"/>
        <w:jc w:val="left"/>
        <w:rPr>
          <w:rFonts w:ascii="Times New Roman"/>
          <w:sz w:val="24"/>
        </w:rPr>
        <w:sectPr>
          <w:pgSz w:w="11910" w:h="16840"/>
          <w:pgMar w:header="0" w:footer="1584" w:top="1920" w:bottom="1780" w:left="1300" w:right="1140"/>
        </w:sectPr>
      </w:pPr>
    </w:p>
    <w:p>
      <w:pPr>
        <w:spacing w:line="408" w:lineRule="auto" w:before="82"/>
        <w:ind w:left="231" w:right="387" w:firstLine="0"/>
        <w:jc w:val="both"/>
        <w:rPr>
          <w:rFonts w:ascii="Times New Roman"/>
          <w:sz w:val="24"/>
        </w:rPr>
      </w:pPr>
      <w:r>
        <w:rPr>
          <w:rFonts w:ascii="Times New Roman"/>
          <w:sz w:val="24"/>
        </w:rPr>
        <w:t>medicinal products in shared facilities.[EB/OL].(2018-04-19)[2022-08-08]. </w:t>
      </w:r>
      <w:hyperlink r:id="rId33">
        <w:r>
          <w:rPr>
            <w:rFonts w:ascii="Times New Roman"/>
            <w:color w:val="0000FF"/>
            <w:spacing w:val="-2"/>
            <w:sz w:val="24"/>
            <w:u w:val="single" w:color="0000FF"/>
          </w:rPr>
          <w:t>https://www.ema.europa.eu/en/documents/other/questions-answers-implementation-risk-bas</w:t>
        </w:r>
      </w:hyperlink>
      <w:r>
        <w:rPr>
          <w:rFonts w:ascii="Times New Roman"/>
          <w:color w:val="0000FF"/>
          <w:spacing w:val="-2"/>
          <w:sz w:val="24"/>
        </w:rPr>
        <w:t> </w:t>
      </w:r>
      <w:hyperlink r:id="rId33">
        <w:r>
          <w:rPr>
            <w:rFonts w:ascii="Times New Roman"/>
            <w:color w:val="0000FF"/>
            <w:spacing w:val="-2"/>
            <w:sz w:val="24"/>
            <w:u w:val="single" w:color="0000FF"/>
          </w:rPr>
          <w:t>ed-prevention-cross-contamination-production-guideline_en.pdf</w:t>
        </w:r>
      </w:hyperlink>
    </w:p>
    <w:p>
      <w:pPr>
        <w:pStyle w:val="ListParagraph"/>
        <w:numPr>
          <w:ilvl w:val="0"/>
          <w:numId w:val="47"/>
        </w:numPr>
        <w:tabs>
          <w:tab w:pos="1055" w:val="left" w:leader="none"/>
        </w:tabs>
        <w:spacing w:line="408" w:lineRule="auto" w:before="0" w:after="0"/>
        <w:ind w:left="231" w:right="387" w:firstLine="420"/>
        <w:jc w:val="both"/>
        <w:rPr>
          <w:rFonts w:ascii="Times New Roman"/>
          <w:sz w:val="24"/>
        </w:rPr>
      </w:pPr>
      <w:r>
        <w:rPr>
          <w:rFonts w:ascii="Times New Roman"/>
          <w:sz w:val="24"/>
        </w:rPr>
        <w:t>US Food and Drug Administration (FDA)Guidance</w:t>
      </w:r>
      <w:r>
        <w:rPr>
          <w:rFonts w:ascii="Times New Roman"/>
          <w:sz w:val="24"/>
        </w:rPr>
        <w:t> for</w:t>
      </w:r>
      <w:r>
        <w:rPr>
          <w:rFonts w:ascii="Times New Roman"/>
          <w:sz w:val="24"/>
        </w:rPr>
        <w:t> Industry.</w:t>
      </w:r>
      <w:r>
        <w:rPr>
          <w:rFonts w:ascii="Times New Roman"/>
          <w:sz w:val="24"/>
        </w:rPr>
        <w:t> Non-Penicillin Beta-Lactam Drugs: A CGMP Framework for Preventing Cross-Contamination. [EB/OL]. (2013-04-17) [2022-08-08]</w:t>
      </w:r>
      <w:hyperlink r:id="rId34">
        <w:r>
          <w:rPr>
            <w:rFonts w:ascii="Times New Roman"/>
            <w:sz w:val="24"/>
          </w:rPr>
          <w:t>.</w:t>
        </w:r>
        <w:r>
          <w:rPr>
            <w:rFonts w:ascii="Times New Roman"/>
            <w:color w:val="0000FF"/>
            <w:sz w:val="24"/>
            <w:u w:val="single" w:color="0000FF"/>
          </w:rPr>
          <w:t>https://www.fda.gov/media/79971/download</w:t>
        </w:r>
      </w:hyperlink>
    </w:p>
    <w:p>
      <w:pPr>
        <w:pStyle w:val="ListParagraph"/>
        <w:numPr>
          <w:ilvl w:val="0"/>
          <w:numId w:val="47"/>
        </w:numPr>
        <w:tabs>
          <w:tab w:pos="1055" w:val="left" w:leader="none"/>
        </w:tabs>
        <w:spacing w:line="408" w:lineRule="auto" w:before="0" w:after="0"/>
        <w:ind w:left="231" w:right="389" w:firstLine="420"/>
        <w:jc w:val="both"/>
        <w:rPr>
          <w:rFonts w:ascii="Times New Roman"/>
          <w:sz w:val="24"/>
        </w:rPr>
      </w:pPr>
      <w:r>
        <w:rPr>
          <w:rFonts w:ascii="Times New Roman"/>
          <w:sz w:val="24"/>
        </w:rPr>
        <w:t>World</w:t>
      </w:r>
      <w:r>
        <w:rPr>
          <w:rFonts w:ascii="Times New Roman"/>
          <w:spacing w:val="-4"/>
          <w:sz w:val="24"/>
        </w:rPr>
        <w:t> </w:t>
      </w:r>
      <w:r>
        <w:rPr>
          <w:rFonts w:ascii="Times New Roman"/>
          <w:sz w:val="24"/>
        </w:rPr>
        <w:t>Health</w:t>
      </w:r>
      <w:r>
        <w:rPr>
          <w:rFonts w:ascii="Times New Roman"/>
          <w:spacing w:val="-5"/>
          <w:sz w:val="24"/>
        </w:rPr>
        <w:t> </w:t>
      </w:r>
      <w:r>
        <w:rPr>
          <w:rFonts w:ascii="Times New Roman"/>
          <w:sz w:val="24"/>
        </w:rPr>
        <w:t>Organization(WHO).Guidelines</w:t>
      </w:r>
      <w:r>
        <w:rPr>
          <w:rFonts w:ascii="Times New Roman"/>
          <w:spacing w:val="-5"/>
          <w:sz w:val="24"/>
        </w:rPr>
        <w:t> </w:t>
      </w:r>
      <w:r>
        <w:rPr>
          <w:rFonts w:ascii="Times New Roman"/>
          <w:sz w:val="24"/>
        </w:rPr>
        <w:t>on</w:t>
      </w:r>
      <w:r>
        <w:rPr>
          <w:rFonts w:ascii="Times New Roman"/>
          <w:spacing w:val="-5"/>
          <w:sz w:val="24"/>
        </w:rPr>
        <w:t> </w:t>
      </w:r>
      <w:r>
        <w:rPr>
          <w:rFonts w:ascii="Times New Roman"/>
          <w:sz w:val="24"/>
        </w:rPr>
        <w:t>good</w:t>
      </w:r>
      <w:r>
        <w:rPr>
          <w:rFonts w:ascii="Times New Roman"/>
          <w:spacing w:val="-3"/>
          <w:sz w:val="24"/>
        </w:rPr>
        <w:t> </w:t>
      </w:r>
      <w:r>
        <w:rPr>
          <w:rFonts w:ascii="Times New Roman"/>
          <w:sz w:val="24"/>
        </w:rPr>
        <w:t>manufacturing</w:t>
      </w:r>
      <w:r>
        <w:rPr>
          <w:rFonts w:ascii="Times New Roman"/>
          <w:spacing w:val="-5"/>
          <w:sz w:val="24"/>
        </w:rPr>
        <w:t> </w:t>
      </w:r>
      <w:r>
        <w:rPr>
          <w:rFonts w:ascii="Times New Roman"/>
          <w:sz w:val="24"/>
        </w:rPr>
        <w:t>practices</w:t>
      </w:r>
      <w:r>
        <w:rPr>
          <w:rFonts w:ascii="Times New Roman"/>
          <w:spacing w:val="-3"/>
          <w:sz w:val="24"/>
        </w:rPr>
        <w:t> </w:t>
      </w:r>
      <w:r>
        <w:rPr>
          <w:rFonts w:ascii="Times New Roman"/>
          <w:sz w:val="24"/>
        </w:rPr>
        <w:t>for pharmaceutical products: main principle. Annex 2, WHO Technical Report Series 986, </w:t>
      </w:r>
      <w:r>
        <w:rPr>
          <w:rFonts w:ascii="Times New Roman"/>
          <w:spacing w:val="-2"/>
          <w:sz w:val="24"/>
        </w:rPr>
        <w:t>2014.[EB/OL].(2014-10-01)[2022-08-08].</w:t>
      </w:r>
    </w:p>
    <w:p>
      <w:pPr>
        <w:spacing w:line="408" w:lineRule="auto" w:before="0"/>
        <w:ind w:left="231" w:right="109" w:firstLine="640"/>
        <w:jc w:val="left"/>
        <w:rPr>
          <w:rFonts w:ascii="Times New Roman"/>
          <w:sz w:val="24"/>
        </w:rPr>
      </w:pPr>
      <w:hyperlink r:id="rId35">
        <w:r>
          <w:rPr>
            <w:rFonts w:ascii="Times New Roman"/>
            <w:color w:val="0000FF"/>
            <w:spacing w:val="-2"/>
            <w:sz w:val="24"/>
            <w:u w:val="single" w:color="0000FF"/>
          </w:rPr>
          <w:t>https://cdn.who.int/media/docs/default-source/medicines/norms-and-standards/trs986</w:t>
        </w:r>
      </w:hyperlink>
      <w:r>
        <w:rPr>
          <w:rFonts w:ascii="Times New Roman"/>
          <w:color w:val="0000FF"/>
          <w:spacing w:val="-2"/>
          <w:sz w:val="24"/>
        </w:rPr>
        <w:t> </w:t>
      </w:r>
      <w:hyperlink r:id="rId35">
        <w:r>
          <w:rPr>
            <w:rFonts w:ascii="Times New Roman"/>
            <w:color w:val="0000FF"/>
            <w:spacing w:val="-2"/>
            <w:sz w:val="24"/>
            <w:u w:val="single" w:color="0000FF"/>
          </w:rPr>
          <w:t>annex2.pdf?sfvrsn=320c9e62_1&amp;download=true</w:t>
        </w:r>
      </w:hyperlink>
    </w:p>
    <w:p>
      <w:pPr>
        <w:pStyle w:val="ListParagraph"/>
        <w:numPr>
          <w:ilvl w:val="0"/>
          <w:numId w:val="47"/>
        </w:numPr>
        <w:tabs>
          <w:tab w:pos="1055" w:val="left" w:leader="none"/>
        </w:tabs>
        <w:spacing w:line="408" w:lineRule="auto" w:before="0" w:after="0"/>
        <w:ind w:left="231" w:right="389" w:firstLine="420"/>
        <w:jc w:val="both"/>
        <w:rPr>
          <w:rFonts w:ascii="Times New Roman"/>
          <w:sz w:val="24"/>
        </w:rPr>
      </w:pPr>
      <w:r>
        <w:rPr>
          <w:rFonts w:ascii="Times New Roman"/>
          <w:sz w:val="24"/>
        </w:rPr>
        <w:t>International Society for Pharmaceutical Engineering(ISPE).ISPE Guide: Cleaning Validation Lifecyle-Applications, Methods, &amp; Controls, September 2020. </w:t>
      </w:r>
      <w:hyperlink r:id="rId36">
        <w:r>
          <w:rPr>
            <w:rFonts w:ascii="Times New Roman"/>
            <w:sz w:val="24"/>
          </w:rPr>
          <w:t>www.ispe.org.</w:t>
        </w:r>
      </w:hyperlink>
    </w:p>
    <w:p>
      <w:pPr>
        <w:pStyle w:val="ListParagraph"/>
        <w:numPr>
          <w:ilvl w:val="0"/>
          <w:numId w:val="47"/>
        </w:numPr>
        <w:tabs>
          <w:tab w:pos="1055" w:val="left" w:leader="none"/>
        </w:tabs>
        <w:spacing w:line="408" w:lineRule="auto" w:before="0" w:after="0"/>
        <w:ind w:left="231" w:right="387" w:firstLine="420"/>
        <w:jc w:val="both"/>
        <w:rPr>
          <w:rFonts w:ascii="Times New Roman" w:hAnsi="Times New Roman"/>
          <w:sz w:val="24"/>
        </w:rPr>
      </w:pPr>
      <w:r>
        <w:rPr>
          <w:rFonts w:ascii="Times New Roman" w:hAnsi="Times New Roman"/>
          <w:sz w:val="24"/>
        </w:rPr>
        <w:t>International</w:t>
      </w:r>
      <w:r>
        <w:rPr>
          <w:rFonts w:ascii="Times New Roman" w:hAnsi="Times New Roman"/>
          <w:sz w:val="24"/>
        </w:rPr>
        <w:t> Society for Pharmaceutical Engineering(ISPE).ISPE Baseline® Pharmaceutical</w:t>
      </w:r>
      <w:r>
        <w:rPr>
          <w:rFonts w:ascii="Times New Roman" w:hAnsi="Times New Roman"/>
          <w:spacing w:val="40"/>
          <w:sz w:val="24"/>
        </w:rPr>
        <w:t> </w:t>
      </w:r>
      <w:r>
        <w:rPr>
          <w:rFonts w:ascii="Times New Roman" w:hAnsi="Times New Roman"/>
          <w:sz w:val="24"/>
        </w:rPr>
        <w:t>Engineering</w:t>
      </w:r>
      <w:r>
        <w:rPr>
          <w:rFonts w:ascii="Times New Roman" w:hAnsi="Times New Roman"/>
          <w:spacing w:val="40"/>
          <w:sz w:val="24"/>
        </w:rPr>
        <w:t> </w:t>
      </w:r>
      <w:r>
        <w:rPr>
          <w:rFonts w:ascii="Times New Roman" w:hAnsi="Times New Roman"/>
          <w:sz w:val="24"/>
        </w:rPr>
        <w:t>Guide,</w:t>
      </w:r>
      <w:r>
        <w:rPr>
          <w:rFonts w:ascii="Times New Roman" w:hAnsi="Times New Roman"/>
          <w:spacing w:val="40"/>
          <w:sz w:val="24"/>
        </w:rPr>
        <w:t> </w:t>
      </w:r>
      <w:r>
        <w:rPr>
          <w:rFonts w:ascii="Times New Roman" w:hAnsi="Times New Roman"/>
          <w:sz w:val="24"/>
        </w:rPr>
        <w:t>Volume</w:t>
      </w:r>
      <w:r>
        <w:rPr>
          <w:rFonts w:ascii="Times New Roman" w:hAnsi="Times New Roman"/>
          <w:spacing w:val="40"/>
          <w:sz w:val="24"/>
        </w:rPr>
        <w:t> </w:t>
      </w:r>
      <w:r>
        <w:rPr>
          <w:rFonts w:ascii="Times New Roman" w:hAnsi="Times New Roman"/>
          <w:sz w:val="24"/>
        </w:rPr>
        <w:t>7-Risk-Based</w:t>
      </w:r>
      <w:r>
        <w:rPr>
          <w:rFonts w:ascii="Times New Roman" w:hAnsi="Times New Roman"/>
          <w:spacing w:val="80"/>
          <w:sz w:val="24"/>
        </w:rPr>
        <w:t> </w:t>
      </w:r>
      <w:r>
        <w:rPr>
          <w:rFonts w:ascii="Times New Roman" w:hAnsi="Times New Roman"/>
          <w:sz w:val="24"/>
        </w:rPr>
        <w:t>Manufacture</w:t>
      </w:r>
      <w:r>
        <w:rPr>
          <w:rFonts w:ascii="Times New Roman" w:hAnsi="Times New Roman"/>
          <w:spacing w:val="40"/>
          <w:sz w:val="24"/>
        </w:rPr>
        <w:t> </w:t>
      </w:r>
      <w:r>
        <w:rPr>
          <w:rFonts w:ascii="Times New Roman" w:hAnsi="Times New Roman"/>
          <w:sz w:val="24"/>
        </w:rPr>
        <w:t>of Pharmaceutical Products, International Society for Pharmaceutical Engineering (ISPE)Second Edition, July 2017. </w:t>
      </w:r>
      <w:hyperlink r:id="rId36">
        <w:r>
          <w:rPr>
            <w:rFonts w:ascii="Times New Roman" w:hAnsi="Times New Roman"/>
            <w:sz w:val="24"/>
          </w:rPr>
          <w:t>http://www.ispe.org.</w:t>
        </w:r>
      </w:hyperlink>
    </w:p>
    <w:p>
      <w:pPr>
        <w:pStyle w:val="ListParagraph"/>
        <w:numPr>
          <w:ilvl w:val="0"/>
          <w:numId w:val="47"/>
        </w:numPr>
        <w:tabs>
          <w:tab w:pos="1055" w:val="left" w:leader="none"/>
        </w:tabs>
        <w:spacing w:line="408" w:lineRule="auto" w:before="0" w:after="0"/>
        <w:ind w:left="231" w:right="389" w:firstLine="420"/>
        <w:jc w:val="both"/>
        <w:rPr>
          <w:rFonts w:ascii="Times New Roman"/>
          <w:sz w:val="24"/>
        </w:rPr>
      </w:pPr>
      <w:r>
        <w:rPr>
          <w:rFonts w:ascii="Times New Roman"/>
          <w:sz w:val="24"/>
        </w:rPr>
        <w:t>ASTM E3219-20 Standard Guide for Derivation of Health-Based Exposure Limits,HBEL2020.ASTM International West Conshohocken PANVN.</w:t>
      </w:r>
    </w:p>
    <w:p>
      <w:pPr>
        <w:spacing w:line="274" w:lineRule="exact" w:before="0"/>
        <w:ind w:left="711" w:right="0" w:firstLine="0"/>
        <w:jc w:val="left"/>
        <w:rPr>
          <w:rFonts w:ascii="Times New Roman"/>
          <w:sz w:val="24"/>
        </w:rPr>
      </w:pPr>
      <w:r>
        <w:rPr>
          <w:rFonts w:ascii="Times New Roman"/>
          <w:spacing w:val="-2"/>
          <w:sz w:val="24"/>
        </w:rPr>
        <w:t>https:/</w:t>
      </w:r>
      <w:hyperlink r:id="rId37">
        <w:r>
          <w:rPr>
            <w:rFonts w:ascii="Times New Roman"/>
            <w:spacing w:val="-2"/>
            <w:sz w:val="24"/>
          </w:rPr>
          <w:t>/www.astm.or</w:t>
        </w:r>
      </w:hyperlink>
      <w:r>
        <w:rPr>
          <w:rFonts w:ascii="Times New Roman"/>
          <w:spacing w:val="-2"/>
          <w:sz w:val="24"/>
        </w:rPr>
        <w:t>g</w:t>
      </w:r>
      <w:hyperlink r:id="rId37">
        <w:r>
          <w:rPr>
            <w:rFonts w:ascii="Times New Roman"/>
            <w:spacing w:val="-2"/>
            <w:sz w:val="24"/>
          </w:rPr>
          <w:t>/.</w:t>
        </w:r>
      </w:hyperlink>
    </w:p>
    <w:p>
      <w:pPr>
        <w:pStyle w:val="ListParagraph"/>
        <w:numPr>
          <w:ilvl w:val="0"/>
          <w:numId w:val="47"/>
        </w:numPr>
        <w:tabs>
          <w:tab w:pos="1055" w:val="left" w:leader="none"/>
        </w:tabs>
        <w:spacing w:line="408" w:lineRule="auto" w:before="174" w:after="0"/>
        <w:ind w:left="231" w:right="389" w:firstLine="420"/>
        <w:jc w:val="both"/>
        <w:rPr>
          <w:rFonts w:ascii="Times New Roman"/>
          <w:sz w:val="24"/>
        </w:rPr>
      </w:pPr>
      <w:r>
        <w:rPr>
          <w:rFonts w:ascii="Times New Roman"/>
          <w:sz w:val="24"/>
        </w:rPr>
        <w:t>The National Institute for Occupational Safety and Health (NIOSH).The NIOSH Occupational Exposure Banding Process for Chemical Risk Management.DHHS (NIOSH) Publication Number 2019-132,July 2019.[EB/OL].[2022-08-08]</w:t>
      </w:r>
    </w:p>
    <w:p>
      <w:pPr>
        <w:spacing w:line="408" w:lineRule="auto" w:before="0"/>
        <w:ind w:left="231" w:right="0" w:firstLine="640"/>
        <w:jc w:val="left"/>
        <w:rPr>
          <w:rFonts w:ascii="Times New Roman"/>
          <w:sz w:val="24"/>
        </w:rPr>
      </w:pPr>
      <w:hyperlink r:id="rId38">
        <w:r>
          <w:rPr>
            <w:rFonts w:ascii="Times New Roman"/>
            <w:color w:val="0000FF"/>
            <w:spacing w:val="-2"/>
            <w:sz w:val="24"/>
            <w:u w:val="single" w:color="0000FF"/>
          </w:rPr>
          <w:t>https://www.cdc.gov/niosh/docs/2019-132/pdfs/2019-132.pdf?id=10.26616/NIOSHP</w:t>
        </w:r>
      </w:hyperlink>
      <w:r>
        <w:rPr>
          <w:rFonts w:ascii="Times New Roman"/>
          <w:color w:val="0000FF"/>
          <w:spacing w:val="-2"/>
          <w:sz w:val="24"/>
        </w:rPr>
        <w:t> </w:t>
      </w:r>
      <w:hyperlink r:id="rId38">
        <w:r>
          <w:rPr>
            <w:rFonts w:ascii="Times New Roman"/>
            <w:color w:val="0000FF"/>
            <w:spacing w:val="-2"/>
            <w:sz w:val="24"/>
            <w:u w:val="single" w:color="0000FF"/>
          </w:rPr>
          <w:t>UB2019132</w:t>
        </w:r>
      </w:hyperlink>
    </w:p>
    <w:p>
      <w:pPr>
        <w:pStyle w:val="ListParagraph"/>
        <w:numPr>
          <w:ilvl w:val="0"/>
          <w:numId w:val="47"/>
        </w:numPr>
        <w:tabs>
          <w:tab w:pos="1055" w:val="left" w:leader="none"/>
        </w:tabs>
        <w:spacing w:line="292" w:lineRule="exact" w:before="0" w:after="0"/>
        <w:ind w:left="1054" w:right="0" w:hanging="404"/>
        <w:jc w:val="left"/>
        <w:rPr>
          <w:rFonts w:ascii="Times New Roman" w:eastAsia="Times New Roman"/>
          <w:sz w:val="24"/>
        </w:rPr>
      </w:pPr>
      <w:r>
        <w:rPr>
          <w:sz w:val="24"/>
        </w:rPr>
        <w:t>中</w:t>
      </w:r>
      <w:r>
        <w:rPr>
          <w:sz w:val="24"/>
        </w:rPr>
        <w:t>国</w:t>
      </w:r>
      <w:r>
        <w:rPr>
          <w:sz w:val="24"/>
        </w:rPr>
        <w:t>医</w:t>
      </w:r>
      <w:r>
        <w:rPr>
          <w:sz w:val="24"/>
        </w:rPr>
        <w:t>药</w:t>
      </w:r>
      <w:r>
        <w:rPr>
          <w:sz w:val="24"/>
        </w:rPr>
        <w:t>企</w:t>
      </w:r>
      <w:r>
        <w:rPr>
          <w:sz w:val="24"/>
        </w:rPr>
        <w:t>业</w:t>
      </w:r>
      <w:r>
        <w:rPr>
          <w:sz w:val="24"/>
        </w:rPr>
        <w:t>管</w:t>
      </w:r>
      <w:r>
        <w:rPr>
          <w:sz w:val="24"/>
        </w:rPr>
        <w:t>理</w:t>
      </w:r>
      <w:r>
        <w:rPr>
          <w:sz w:val="24"/>
        </w:rPr>
        <w:t>协</w:t>
      </w:r>
      <w:r>
        <w:rPr>
          <w:sz w:val="24"/>
        </w:rPr>
        <w:t>会</w:t>
      </w:r>
      <w:r>
        <w:rPr>
          <w:spacing w:val="-38"/>
          <w:sz w:val="24"/>
        </w:rPr>
        <w:t> </w:t>
      </w:r>
      <w:r>
        <w:rPr>
          <w:rFonts w:ascii="Times New Roman" w:eastAsia="Times New Roman"/>
          <w:sz w:val="24"/>
        </w:rPr>
        <w:t>EHS</w:t>
      </w:r>
      <w:r>
        <w:rPr>
          <w:rFonts w:ascii="Times New Roman" w:eastAsia="Times New Roman"/>
          <w:spacing w:val="-2"/>
          <w:sz w:val="24"/>
        </w:rPr>
        <w:t> </w:t>
      </w:r>
      <w:r>
        <w:rPr>
          <w:sz w:val="24"/>
        </w:rPr>
        <w:t>专业技术委员会</w:t>
      </w:r>
      <w:r>
        <w:rPr>
          <w:rFonts w:ascii="Times New Roman" w:eastAsia="Times New Roman"/>
          <w:sz w:val="24"/>
        </w:rPr>
        <w:t>.</w:t>
      </w:r>
      <w:r>
        <w:rPr>
          <w:spacing w:val="-6"/>
          <w:sz w:val="24"/>
        </w:rPr>
        <w:t>中国制药工业 </w:t>
      </w:r>
      <w:r>
        <w:rPr>
          <w:rFonts w:ascii="Times New Roman" w:eastAsia="Times New Roman"/>
          <w:sz w:val="24"/>
        </w:rPr>
        <w:t>EHS</w:t>
      </w:r>
      <w:r>
        <w:rPr>
          <w:rFonts w:ascii="Times New Roman" w:eastAsia="Times New Roman"/>
          <w:spacing w:val="16"/>
          <w:sz w:val="24"/>
        </w:rPr>
        <w:t> </w:t>
      </w:r>
      <w:r>
        <w:rPr>
          <w:sz w:val="24"/>
        </w:rPr>
        <w:t>指南</w:t>
      </w:r>
      <w:r>
        <w:rPr>
          <w:spacing w:val="-2"/>
          <w:sz w:val="24"/>
        </w:rPr>
        <w:t>（</w:t>
      </w:r>
      <w:r>
        <w:rPr>
          <w:rFonts w:ascii="Times New Roman" w:eastAsia="Times New Roman"/>
          <w:spacing w:val="-2"/>
          <w:sz w:val="24"/>
        </w:rPr>
        <w:t>2020</w:t>
      </w:r>
    </w:p>
    <w:p>
      <w:pPr>
        <w:spacing w:before="157"/>
        <w:ind w:left="231" w:right="0" w:firstLine="0"/>
        <w:jc w:val="left"/>
        <w:rPr>
          <w:rFonts w:ascii="Times New Roman" w:eastAsia="Times New Roman"/>
          <w:sz w:val="24"/>
        </w:rPr>
      </w:pPr>
      <w:r>
        <w:rPr>
          <w:w w:val="95"/>
          <w:sz w:val="24"/>
        </w:rPr>
        <w:t>版）</w:t>
      </w:r>
      <w:r>
        <w:rPr>
          <w:rFonts w:ascii="Times New Roman" w:eastAsia="Times New Roman"/>
          <w:w w:val="95"/>
          <w:sz w:val="24"/>
        </w:rPr>
        <w:t>.[EB/OL].[2022-08-</w:t>
      </w:r>
      <w:r>
        <w:rPr>
          <w:rFonts w:ascii="Times New Roman" w:eastAsia="Times New Roman"/>
          <w:spacing w:val="-5"/>
          <w:w w:val="95"/>
          <w:sz w:val="24"/>
        </w:rPr>
        <w:t>08]</w:t>
      </w:r>
    </w:p>
    <w:p>
      <w:pPr>
        <w:spacing w:before="174"/>
        <w:ind w:left="711" w:right="0" w:firstLine="0"/>
        <w:jc w:val="left"/>
        <w:rPr>
          <w:rFonts w:ascii="Times New Roman"/>
          <w:sz w:val="24"/>
        </w:rPr>
      </w:pPr>
      <w:hyperlink r:id="rId39">
        <w:r>
          <w:rPr>
            <w:rFonts w:ascii="Times New Roman"/>
            <w:color w:val="0000FF"/>
            <w:spacing w:val="-2"/>
            <w:sz w:val="24"/>
            <w:u w:val="single" w:color="0000FF"/>
          </w:rPr>
          <w:t>http://www.cpema.org/uploadfile/2020/1123/20201123042101905.pdf</w:t>
        </w:r>
      </w:hyperlink>
    </w:p>
    <w:p>
      <w:pPr>
        <w:spacing w:after="0"/>
        <w:jc w:val="left"/>
        <w:rPr>
          <w:rFonts w:ascii="Times New Roman"/>
          <w:sz w:val="24"/>
        </w:rPr>
        <w:sectPr>
          <w:pgSz w:w="11910" w:h="16840"/>
          <w:pgMar w:header="0" w:footer="1584" w:top="1920" w:bottom="1780" w:left="1300" w:right="1140"/>
        </w:sectPr>
      </w:pPr>
    </w:p>
    <w:p>
      <w:pPr>
        <w:pStyle w:val="ListParagraph"/>
        <w:numPr>
          <w:ilvl w:val="0"/>
          <w:numId w:val="47"/>
        </w:numPr>
        <w:tabs>
          <w:tab w:pos="1115" w:val="left" w:leader="none"/>
        </w:tabs>
        <w:spacing w:line="369" w:lineRule="auto" w:before="68" w:after="0"/>
        <w:ind w:left="231" w:right="387" w:firstLine="360"/>
        <w:jc w:val="both"/>
        <w:rPr>
          <w:rFonts w:ascii="Times New Roman" w:eastAsia="Times New Roman"/>
          <w:sz w:val="24"/>
        </w:rPr>
      </w:pPr>
      <w:r>
        <w:rPr>
          <w:spacing w:val="-2"/>
          <w:sz w:val="24"/>
        </w:rPr>
        <w:t>中</w:t>
      </w:r>
      <w:r>
        <w:rPr>
          <w:spacing w:val="-2"/>
          <w:sz w:val="24"/>
        </w:rPr>
        <w:t>华</w:t>
      </w:r>
      <w:r>
        <w:rPr>
          <w:spacing w:val="-2"/>
          <w:sz w:val="24"/>
        </w:rPr>
        <w:t>人</w:t>
      </w:r>
      <w:r>
        <w:rPr>
          <w:spacing w:val="-2"/>
          <w:sz w:val="24"/>
        </w:rPr>
        <w:t>民</w:t>
      </w:r>
      <w:r>
        <w:rPr>
          <w:spacing w:val="-2"/>
          <w:sz w:val="24"/>
        </w:rPr>
        <w:t>共</w:t>
      </w:r>
      <w:r>
        <w:rPr>
          <w:spacing w:val="-2"/>
          <w:sz w:val="24"/>
        </w:rPr>
        <w:t>和</w:t>
      </w:r>
      <w:r>
        <w:rPr>
          <w:spacing w:val="-2"/>
          <w:sz w:val="24"/>
        </w:rPr>
        <w:t>国</w:t>
      </w:r>
      <w:r>
        <w:rPr>
          <w:spacing w:val="-2"/>
          <w:sz w:val="24"/>
        </w:rPr>
        <w:t>国</w:t>
      </w:r>
      <w:r>
        <w:rPr>
          <w:spacing w:val="-2"/>
          <w:sz w:val="24"/>
        </w:rPr>
        <w:t>家</w:t>
      </w:r>
      <w:r>
        <w:rPr>
          <w:spacing w:val="-2"/>
          <w:sz w:val="24"/>
        </w:rPr>
        <w:t>卫</w:t>
      </w:r>
      <w:r>
        <w:rPr>
          <w:spacing w:val="-2"/>
          <w:sz w:val="24"/>
        </w:rPr>
        <w:t>生</w:t>
      </w:r>
      <w:r>
        <w:rPr>
          <w:spacing w:val="-2"/>
          <w:sz w:val="24"/>
        </w:rPr>
        <w:t>健</w:t>
      </w:r>
      <w:r>
        <w:rPr>
          <w:spacing w:val="-2"/>
          <w:sz w:val="24"/>
        </w:rPr>
        <w:t>康</w:t>
      </w:r>
      <w:r>
        <w:rPr>
          <w:spacing w:val="-2"/>
          <w:sz w:val="24"/>
        </w:rPr>
        <w:t>委</w:t>
      </w:r>
      <w:r>
        <w:rPr>
          <w:spacing w:val="-2"/>
          <w:sz w:val="24"/>
        </w:rPr>
        <w:t>员</w:t>
      </w:r>
      <w:r>
        <w:rPr>
          <w:spacing w:val="-2"/>
          <w:sz w:val="24"/>
        </w:rPr>
        <w:t>会</w:t>
      </w:r>
      <w:r>
        <w:rPr>
          <w:rFonts w:ascii="Times New Roman" w:eastAsia="Times New Roman"/>
          <w:spacing w:val="-2"/>
          <w:sz w:val="24"/>
        </w:rPr>
        <w:t>.</w:t>
      </w:r>
      <w:r>
        <w:rPr>
          <w:spacing w:val="-2"/>
          <w:sz w:val="24"/>
        </w:rPr>
        <w:t>关</w:t>
      </w:r>
      <w:r>
        <w:rPr>
          <w:spacing w:val="-2"/>
          <w:sz w:val="24"/>
        </w:rPr>
        <w:t>于</w:t>
      </w:r>
      <w:r>
        <w:rPr>
          <w:spacing w:val="-2"/>
          <w:sz w:val="24"/>
        </w:rPr>
        <w:t>发</w:t>
      </w:r>
      <w:r>
        <w:rPr>
          <w:spacing w:val="-2"/>
          <w:sz w:val="24"/>
        </w:rPr>
        <w:t>布</w:t>
      </w:r>
      <w:r>
        <w:rPr>
          <w:spacing w:val="-2"/>
          <w:sz w:val="24"/>
        </w:rPr>
        <w:t>强</w:t>
      </w:r>
      <w:r>
        <w:rPr>
          <w:spacing w:val="-2"/>
          <w:sz w:val="24"/>
        </w:rPr>
        <w:t>制</w:t>
      </w:r>
      <w:r>
        <w:rPr>
          <w:spacing w:val="-2"/>
          <w:sz w:val="24"/>
        </w:rPr>
        <w:t>性</w:t>
      </w:r>
      <w:r>
        <w:rPr>
          <w:spacing w:val="-2"/>
          <w:sz w:val="24"/>
        </w:rPr>
        <w:t>国</w:t>
      </w:r>
      <w:r>
        <w:rPr>
          <w:spacing w:val="-2"/>
          <w:sz w:val="24"/>
        </w:rPr>
        <w:t>家</w:t>
      </w:r>
      <w:r>
        <w:rPr>
          <w:spacing w:val="-2"/>
          <w:sz w:val="24"/>
        </w:rPr>
        <w:t>职</w:t>
      </w:r>
      <w:r>
        <w:rPr>
          <w:spacing w:val="-2"/>
          <w:sz w:val="24"/>
        </w:rPr>
        <w:t>业</w:t>
      </w:r>
      <w:r>
        <w:rPr>
          <w:spacing w:val="-2"/>
          <w:sz w:val="24"/>
        </w:rPr>
        <w:t>卫</w:t>
      </w:r>
      <w:r>
        <w:rPr>
          <w:spacing w:val="-2"/>
          <w:sz w:val="24"/>
        </w:rPr>
        <w:t>生</w:t>
      </w:r>
      <w:r>
        <w:rPr>
          <w:spacing w:val="-2"/>
          <w:sz w:val="24"/>
        </w:rPr>
        <w:t>标</w:t>
      </w:r>
      <w:r>
        <w:rPr>
          <w:spacing w:val="-2"/>
          <w:sz w:val="24"/>
        </w:rPr>
        <w:t>准《</w:t>
      </w:r>
      <w:r>
        <w:rPr>
          <w:spacing w:val="-2"/>
          <w:sz w:val="24"/>
        </w:rPr>
        <w:t>工</w:t>
      </w:r>
      <w:r>
        <w:rPr>
          <w:spacing w:val="-19"/>
          <w:w w:val="95"/>
          <w:sz w:val="24"/>
        </w:rPr>
        <w:t>作 场 所 有 害 因 素 职 业 接 触 限 值</w:t>
      </w:r>
      <w:r>
        <w:rPr>
          <w:spacing w:val="-12"/>
          <w:w w:val="95"/>
          <w:sz w:val="24"/>
        </w:rPr>
        <w:t> 第</w:t>
      </w:r>
      <w:r>
        <w:rPr>
          <w:spacing w:val="-24"/>
          <w:w w:val="95"/>
          <w:sz w:val="24"/>
        </w:rPr>
        <w:t> </w:t>
      </w:r>
      <w:r>
        <w:rPr>
          <w:rFonts w:ascii="Times New Roman" w:eastAsia="Times New Roman"/>
          <w:w w:val="95"/>
          <w:sz w:val="24"/>
        </w:rPr>
        <w:t>1</w:t>
      </w:r>
      <w:r>
        <w:rPr>
          <w:rFonts w:ascii="Times New Roman" w:eastAsia="Times New Roman"/>
          <w:spacing w:val="-3"/>
          <w:w w:val="95"/>
          <w:sz w:val="24"/>
        </w:rPr>
        <w:t> </w:t>
      </w:r>
      <w:r>
        <w:rPr>
          <w:spacing w:val="-20"/>
          <w:w w:val="95"/>
          <w:sz w:val="24"/>
        </w:rPr>
        <w:t>部 分 ： 化 学 有 害 因 素 》 的 通 告 </w:t>
      </w:r>
      <w:r>
        <w:rPr>
          <w:rFonts w:ascii="Times New Roman" w:eastAsia="Times New Roman"/>
          <w:w w:val="95"/>
          <w:sz w:val="24"/>
        </w:rPr>
        <w:t>. </w:t>
      </w:r>
      <w:r>
        <w:rPr>
          <w:rFonts w:ascii="Times New Roman" w:eastAsia="Times New Roman"/>
          <w:spacing w:val="-2"/>
          <w:sz w:val="24"/>
        </w:rPr>
        <w:t>[EB/OL].(2019-09-09)[2022-08-08]</w:t>
      </w:r>
    </w:p>
    <w:p>
      <w:pPr>
        <w:spacing w:line="408" w:lineRule="auto" w:before="46"/>
        <w:ind w:left="591" w:right="388" w:hanging="360"/>
        <w:jc w:val="both"/>
        <w:rPr>
          <w:rFonts w:ascii="Times New Roman"/>
          <w:sz w:val="24"/>
        </w:rPr>
      </w:pPr>
      <w:hyperlink r:id="rId40">
        <w:r>
          <w:rPr>
            <w:rFonts w:ascii="Times New Roman"/>
            <w:color w:val="0000FF"/>
            <w:spacing w:val="-2"/>
            <w:sz w:val="24"/>
            <w:u w:val="single" w:color="0000FF"/>
          </w:rPr>
          <w:t>http://www.nhc.gov.cn/fzs/s7852d/201909/7abe11973e2149678e4419f36298a89a.shtml</w:t>
        </w:r>
      </w:hyperlink>
      <w:r>
        <w:rPr>
          <w:rFonts w:ascii="Times New Roman"/>
          <w:color w:val="0000FF"/>
          <w:spacing w:val="-2"/>
          <w:sz w:val="24"/>
        </w:rPr>
        <w:t> </w:t>
      </w:r>
      <w:r>
        <w:rPr>
          <w:rFonts w:ascii="Times New Roman"/>
          <w:sz w:val="24"/>
        </w:rPr>
        <w:t>[24]David</w:t>
      </w:r>
      <w:r>
        <w:rPr>
          <w:rFonts w:ascii="Times New Roman"/>
          <w:spacing w:val="14"/>
          <w:sz w:val="24"/>
        </w:rPr>
        <w:t> </w:t>
      </w:r>
      <w:r>
        <w:rPr>
          <w:rFonts w:ascii="Times New Roman"/>
          <w:sz w:val="24"/>
        </w:rPr>
        <w:t>G.</w:t>
      </w:r>
      <w:r>
        <w:rPr>
          <w:rFonts w:ascii="Times New Roman"/>
          <w:spacing w:val="14"/>
          <w:sz w:val="24"/>
        </w:rPr>
        <w:t> </w:t>
      </w:r>
      <w:r>
        <w:rPr>
          <w:rFonts w:ascii="Times New Roman"/>
          <w:sz w:val="24"/>
        </w:rPr>
        <w:t>Dolan,</w:t>
      </w:r>
      <w:r>
        <w:rPr>
          <w:rFonts w:ascii="Times New Roman"/>
          <w:spacing w:val="15"/>
          <w:sz w:val="24"/>
        </w:rPr>
        <w:t> </w:t>
      </w:r>
      <w:r>
        <w:rPr>
          <w:rFonts w:ascii="Times New Roman"/>
          <w:sz w:val="24"/>
        </w:rPr>
        <w:t>Bruce</w:t>
      </w:r>
      <w:r>
        <w:rPr>
          <w:rFonts w:ascii="Times New Roman"/>
          <w:spacing w:val="13"/>
          <w:sz w:val="24"/>
        </w:rPr>
        <w:t> </w:t>
      </w:r>
      <w:r>
        <w:rPr>
          <w:rFonts w:ascii="Times New Roman"/>
          <w:sz w:val="24"/>
        </w:rPr>
        <w:t>D.</w:t>
      </w:r>
      <w:r>
        <w:rPr>
          <w:rFonts w:ascii="Times New Roman"/>
          <w:spacing w:val="15"/>
          <w:sz w:val="24"/>
        </w:rPr>
        <w:t> </w:t>
      </w:r>
      <w:r>
        <w:rPr>
          <w:rFonts w:ascii="Times New Roman"/>
          <w:sz w:val="24"/>
        </w:rPr>
        <w:t>Naumann,</w:t>
      </w:r>
      <w:r>
        <w:rPr>
          <w:rFonts w:ascii="Times New Roman"/>
          <w:spacing w:val="14"/>
          <w:sz w:val="24"/>
        </w:rPr>
        <w:t> </w:t>
      </w:r>
      <w:r>
        <w:rPr>
          <w:rFonts w:ascii="Times New Roman"/>
          <w:sz w:val="24"/>
        </w:rPr>
        <w:t>Edward</w:t>
      </w:r>
      <w:r>
        <w:rPr>
          <w:rFonts w:ascii="Times New Roman"/>
          <w:spacing w:val="15"/>
          <w:sz w:val="24"/>
        </w:rPr>
        <w:t> </w:t>
      </w:r>
      <w:r>
        <w:rPr>
          <w:rFonts w:ascii="Times New Roman"/>
          <w:sz w:val="24"/>
        </w:rPr>
        <w:t>V.</w:t>
      </w:r>
      <w:r>
        <w:rPr>
          <w:rFonts w:ascii="Times New Roman"/>
          <w:spacing w:val="15"/>
          <w:sz w:val="24"/>
        </w:rPr>
        <w:t> </w:t>
      </w:r>
      <w:r>
        <w:rPr>
          <w:rFonts w:ascii="Times New Roman"/>
          <w:sz w:val="24"/>
        </w:rPr>
        <w:t>Sargent,</w:t>
      </w:r>
      <w:r>
        <w:rPr>
          <w:rFonts w:ascii="Times New Roman"/>
          <w:spacing w:val="15"/>
          <w:sz w:val="24"/>
        </w:rPr>
        <w:t> </w:t>
      </w:r>
      <w:r>
        <w:rPr>
          <w:rFonts w:ascii="Times New Roman"/>
          <w:sz w:val="24"/>
        </w:rPr>
        <w:t>Andrew</w:t>
      </w:r>
      <w:r>
        <w:rPr>
          <w:rFonts w:ascii="Times New Roman"/>
          <w:spacing w:val="15"/>
          <w:sz w:val="24"/>
        </w:rPr>
        <w:t> </w:t>
      </w:r>
      <w:r>
        <w:rPr>
          <w:rFonts w:ascii="Times New Roman"/>
          <w:sz w:val="24"/>
        </w:rPr>
        <w:t>Maier,</w:t>
      </w:r>
      <w:r>
        <w:rPr>
          <w:rFonts w:ascii="Times New Roman"/>
          <w:spacing w:val="14"/>
          <w:sz w:val="24"/>
        </w:rPr>
        <w:t> </w:t>
      </w:r>
      <w:r>
        <w:rPr>
          <w:rFonts w:ascii="Times New Roman"/>
          <w:spacing w:val="-2"/>
          <w:sz w:val="24"/>
        </w:rPr>
        <w:t>Michael</w:t>
      </w:r>
    </w:p>
    <w:p>
      <w:pPr>
        <w:spacing w:line="408" w:lineRule="auto" w:before="0"/>
        <w:ind w:left="231" w:right="391" w:firstLine="0"/>
        <w:jc w:val="both"/>
        <w:rPr>
          <w:rFonts w:ascii="Times New Roman"/>
          <w:sz w:val="24"/>
        </w:rPr>
      </w:pPr>
      <w:r>
        <w:rPr>
          <w:rFonts w:ascii="Times New Roman"/>
          <w:sz w:val="24"/>
        </w:rPr>
        <w:t>Dourson. Application of the threshold of toxicological concerns concept to pharmaceutical manufacturing</w:t>
      </w:r>
      <w:r>
        <w:rPr>
          <w:rFonts w:ascii="Times New Roman"/>
          <w:spacing w:val="-15"/>
          <w:sz w:val="24"/>
        </w:rPr>
        <w:t> </w:t>
      </w:r>
      <w:r>
        <w:rPr>
          <w:rFonts w:ascii="Times New Roman"/>
          <w:sz w:val="24"/>
        </w:rPr>
        <w:t>operations.[J].Regulatory</w:t>
      </w:r>
      <w:r>
        <w:rPr>
          <w:rFonts w:ascii="Times New Roman"/>
          <w:spacing w:val="-15"/>
          <w:sz w:val="24"/>
        </w:rPr>
        <w:t> </w:t>
      </w:r>
      <w:r>
        <w:rPr>
          <w:rFonts w:ascii="Times New Roman"/>
          <w:sz w:val="24"/>
        </w:rPr>
        <w:t>Toxicology</w:t>
      </w:r>
      <w:r>
        <w:rPr>
          <w:rFonts w:ascii="Times New Roman"/>
          <w:spacing w:val="-15"/>
          <w:sz w:val="24"/>
        </w:rPr>
        <w:t> </w:t>
      </w:r>
      <w:r>
        <w:rPr>
          <w:rFonts w:ascii="Times New Roman"/>
          <w:sz w:val="24"/>
        </w:rPr>
        <w:t>and</w:t>
      </w:r>
      <w:r>
        <w:rPr>
          <w:rFonts w:ascii="Times New Roman"/>
          <w:spacing w:val="-14"/>
          <w:sz w:val="24"/>
        </w:rPr>
        <w:t> </w:t>
      </w:r>
      <w:r>
        <w:rPr>
          <w:rFonts w:ascii="Times New Roman"/>
          <w:sz w:val="24"/>
        </w:rPr>
        <w:t>Pharmacology,</w:t>
      </w:r>
      <w:r>
        <w:rPr>
          <w:rFonts w:ascii="Times New Roman"/>
          <w:spacing w:val="-12"/>
          <w:sz w:val="24"/>
        </w:rPr>
        <w:t> </w:t>
      </w:r>
      <w:r>
        <w:rPr>
          <w:rFonts w:ascii="Times New Roman"/>
          <w:sz w:val="24"/>
        </w:rPr>
        <w:t>Volume</w:t>
      </w:r>
      <w:r>
        <w:rPr>
          <w:rFonts w:ascii="Times New Roman"/>
          <w:spacing w:val="-14"/>
          <w:sz w:val="24"/>
        </w:rPr>
        <w:t> </w:t>
      </w:r>
      <w:r>
        <w:rPr>
          <w:rFonts w:ascii="Times New Roman"/>
          <w:sz w:val="24"/>
        </w:rPr>
        <w:t>43,Issue</w:t>
      </w:r>
      <w:r>
        <w:rPr>
          <w:rFonts w:ascii="Times New Roman"/>
          <w:spacing w:val="-14"/>
          <w:sz w:val="24"/>
        </w:rPr>
        <w:t> </w:t>
      </w:r>
      <w:r>
        <w:rPr>
          <w:rFonts w:ascii="Times New Roman"/>
          <w:sz w:val="24"/>
        </w:rPr>
        <w:t>1, October 2005, Pages 1-9.</w:t>
      </w:r>
    </w:p>
    <w:p>
      <w:pPr>
        <w:spacing w:line="408" w:lineRule="auto" w:before="0"/>
        <w:ind w:left="231" w:right="389" w:firstLine="360"/>
        <w:jc w:val="both"/>
        <w:rPr>
          <w:rFonts w:ascii="Times New Roman"/>
          <w:sz w:val="24"/>
        </w:rPr>
      </w:pPr>
      <w:r>
        <w:rPr>
          <w:rFonts w:ascii="Times New Roman"/>
          <w:sz w:val="24"/>
        </w:rPr>
        <w:t>[25]Brad</w:t>
      </w:r>
      <w:r>
        <w:rPr>
          <w:rFonts w:ascii="Times New Roman"/>
          <w:sz w:val="24"/>
        </w:rPr>
        <w:t> Stanard, David G. Dolan, William Hanneman, Marie Legare, Joel P. Bercu. Threshold of toxicological concern (TTC) for developmental and reproductive toxicity of anticancer compounds.[J].Regulatory Toxicology and Pharmacology,Volume 72, Issue 3, August 2015, Pages 602-609.</w:t>
      </w:r>
    </w:p>
    <w:sectPr>
      <w:pgSz w:w="11910" w:h="16840"/>
      <w:pgMar w:header="0" w:footer="1584" w:top="1920" w:bottom="1780" w:left="13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 w:name="微软雅黑">
    <w:altName w:val="微软雅黑"/>
    <w:charset w:val="86"/>
    <w:family w:val="swiss"/>
    <w:pitch w:val="variable"/>
  </w:font>
  <w:font w:name="仿宋">
    <w:altName w:val="仿宋"/>
    <w:charset w:val="86"/>
    <w:family w:val="modern"/>
    <w:pitch w:val="fixed"/>
  </w:font>
  <w:font w:name="Cambria Math">
    <w:altName w:val="Cambria Math"/>
    <w:charset w:val="0"/>
    <w:family w:val="roman"/>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47.899994pt;margin-top:751.72876pt;width:58.05pt;height:17.55pt;mso-position-horizontal-relative:page;mso-position-vertical-relative:page;z-index:-16322048" type="#_x0000_t202" id="docshape10" filled="false" stroked="false">
          <v:textbox inset="0,0,0,0">
            <w:txbxContent>
              <w:p>
                <w:pPr>
                  <w:pStyle w:val="BodyText"/>
                  <w:spacing w:line="349" w:lineRule="exact"/>
                  <w:ind w:left="20"/>
                </w:pPr>
                <w:r>
                  <w:rPr/>
                  <w:t>—</w:t>
                </w:r>
                <w:r>
                  <w:rPr>
                    <w:spacing w:val="-1"/>
                  </w:rPr>
                  <w:t> </w:t>
                </w: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spacing w:val="68"/>
                  </w:rPr>
                  <w:t> </w:t>
                </w:r>
                <w:r>
                  <w:rPr>
                    <w:spacing w:val="-10"/>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580002pt;margin-top:751.72876pt;width:57.95pt;height:17.55pt;mso-position-horizontal-relative:page;mso-position-vertical-relative:page;z-index:-16321536" type="#_x0000_t202" id="docshape11" filled="false" stroked="false">
          <v:textbox inset="0,0,0,0">
            <w:txbxContent>
              <w:p>
                <w:pPr>
                  <w:pStyle w:val="BodyText"/>
                  <w:spacing w:line="349" w:lineRule="exact"/>
                  <w:ind w:left="20"/>
                </w:pPr>
                <w:r>
                  <w:rPr/>
                  <w:t>—</w:t>
                </w:r>
                <w:r>
                  <w:rPr>
                    <w:spacing w:val="-1"/>
                  </w:rPr>
                  <w:t> </w:t>
                </w: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spacing w:val="68"/>
                  </w:rPr>
                  <w:t> </w:t>
                </w:r>
                <w:r>
                  <w:rPr>
                    <w:spacing w:val="-1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7"/>
      <w:numFmt w:val="decimal"/>
      <w:lvlText w:val="[%1]"/>
      <w:lvlJc w:val="left"/>
      <w:pPr>
        <w:ind w:left="231" w:hanging="283"/>
        <w:jc w:val="right"/>
      </w:pPr>
      <w:rPr>
        <w:rFonts w:hint="default" w:ascii="Times New Roman" w:hAnsi="Times New Roman" w:eastAsia="Times New Roman" w:cs="Times New Roman"/>
        <w:b w:val="0"/>
        <w:bCs w:val="0"/>
        <w:i w:val="0"/>
        <w:iCs w:val="0"/>
        <w:spacing w:val="0"/>
        <w:w w:val="99"/>
        <w:sz w:val="22"/>
        <w:szCs w:val="22"/>
        <w:lang w:val="en-US" w:eastAsia="zh-CN" w:bidi="ar-SA"/>
      </w:rPr>
    </w:lvl>
    <w:lvl w:ilvl="1">
      <w:start w:val="0"/>
      <w:numFmt w:val="bullet"/>
      <w:lvlText w:val="•"/>
      <w:lvlJc w:val="left"/>
      <w:pPr>
        <w:ind w:left="1162" w:hanging="283"/>
      </w:pPr>
      <w:rPr>
        <w:rFonts w:hint="default"/>
        <w:lang w:val="en-US" w:eastAsia="zh-CN" w:bidi="ar-SA"/>
      </w:rPr>
    </w:lvl>
    <w:lvl w:ilvl="2">
      <w:start w:val="0"/>
      <w:numFmt w:val="bullet"/>
      <w:lvlText w:val="•"/>
      <w:lvlJc w:val="left"/>
      <w:pPr>
        <w:ind w:left="2085" w:hanging="283"/>
      </w:pPr>
      <w:rPr>
        <w:rFonts w:hint="default"/>
        <w:lang w:val="en-US" w:eastAsia="zh-CN" w:bidi="ar-SA"/>
      </w:rPr>
    </w:lvl>
    <w:lvl w:ilvl="3">
      <w:start w:val="0"/>
      <w:numFmt w:val="bullet"/>
      <w:lvlText w:val="•"/>
      <w:lvlJc w:val="left"/>
      <w:pPr>
        <w:ind w:left="3007" w:hanging="283"/>
      </w:pPr>
      <w:rPr>
        <w:rFonts w:hint="default"/>
        <w:lang w:val="en-US" w:eastAsia="zh-CN" w:bidi="ar-SA"/>
      </w:rPr>
    </w:lvl>
    <w:lvl w:ilvl="4">
      <w:start w:val="0"/>
      <w:numFmt w:val="bullet"/>
      <w:lvlText w:val="•"/>
      <w:lvlJc w:val="left"/>
      <w:pPr>
        <w:ind w:left="3930" w:hanging="283"/>
      </w:pPr>
      <w:rPr>
        <w:rFonts w:hint="default"/>
        <w:lang w:val="en-US" w:eastAsia="zh-CN" w:bidi="ar-SA"/>
      </w:rPr>
    </w:lvl>
    <w:lvl w:ilvl="5">
      <w:start w:val="0"/>
      <w:numFmt w:val="bullet"/>
      <w:lvlText w:val="•"/>
      <w:lvlJc w:val="left"/>
      <w:pPr>
        <w:ind w:left="4853" w:hanging="283"/>
      </w:pPr>
      <w:rPr>
        <w:rFonts w:hint="default"/>
        <w:lang w:val="en-US" w:eastAsia="zh-CN" w:bidi="ar-SA"/>
      </w:rPr>
    </w:lvl>
    <w:lvl w:ilvl="6">
      <w:start w:val="0"/>
      <w:numFmt w:val="bullet"/>
      <w:lvlText w:val="•"/>
      <w:lvlJc w:val="left"/>
      <w:pPr>
        <w:ind w:left="5775" w:hanging="283"/>
      </w:pPr>
      <w:rPr>
        <w:rFonts w:hint="default"/>
        <w:lang w:val="en-US" w:eastAsia="zh-CN" w:bidi="ar-SA"/>
      </w:rPr>
    </w:lvl>
    <w:lvl w:ilvl="7">
      <w:start w:val="0"/>
      <w:numFmt w:val="bullet"/>
      <w:lvlText w:val="•"/>
      <w:lvlJc w:val="left"/>
      <w:pPr>
        <w:ind w:left="6698" w:hanging="283"/>
      </w:pPr>
      <w:rPr>
        <w:rFonts w:hint="default"/>
        <w:lang w:val="en-US" w:eastAsia="zh-CN" w:bidi="ar-SA"/>
      </w:rPr>
    </w:lvl>
    <w:lvl w:ilvl="8">
      <w:start w:val="0"/>
      <w:numFmt w:val="bullet"/>
      <w:lvlText w:val="•"/>
      <w:lvlJc w:val="left"/>
      <w:pPr>
        <w:ind w:left="7621" w:hanging="283"/>
      </w:pPr>
      <w:rPr>
        <w:rFonts w:hint="default"/>
        <w:lang w:val="en-US" w:eastAsia="zh-CN" w:bidi="ar-SA"/>
      </w:rPr>
    </w:lvl>
  </w:abstractNum>
  <w:abstractNum w:abstractNumId="45">
    <w:multiLevelType w:val="hybridMultilevel"/>
    <w:lvl w:ilvl="0">
      <w:start w:val="1"/>
      <w:numFmt w:val="decimal"/>
      <w:lvlText w:val="[%1]"/>
      <w:lvlJc w:val="left"/>
      <w:pPr>
        <w:ind w:left="231" w:hanging="387"/>
        <w:jc w:val="left"/>
      </w:pPr>
      <w:rPr>
        <w:rFonts w:hint="default" w:ascii="Times New Roman" w:hAnsi="Times New Roman" w:eastAsia="Times New Roman" w:cs="Times New Roman"/>
        <w:b w:val="0"/>
        <w:bCs w:val="0"/>
        <w:i w:val="0"/>
        <w:iCs w:val="0"/>
        <w:spacing w:val="0"/>
        <w:w w:val="99"/>
        <w:sz w:val="24"/>
        <w:szCs w:val="24"/>
        <w:lang w:val="en-US" w:eastAsia="zh-CN" w:bidi="ar-SA"/>
      </w:rPr>
    </w:lvl>
    <w:lvl w:ilvl="1">
      <w:start w:val="0"/>
      <w:numFmt w:val="bullet"/>
      <w:lvlText w:val="•"/>
      <w:lvlJc w:val="left"/>
      <w:pPr>
        <w:ind w:left="1162" w:hanging="387"/>
      </w:pPr>
      <w:rPr>
        <w:rFonts w:hint="default"/>
        <w:lang w:val="en-US" w:eastAsia="zh-CN" w:bidi="ar-SA"/>
      </w:rPr>
    </w:lvl>
    <w:lvl w:ilvl="2">
      <w:start w:val="0"/>
      <w:numFmt w:val="bullet"/>
      <w:lvlText w:val="•"/>
      <w:lvlJc w:val="left"/>
      <w:pPr>
        <w:ind w:left="2085" w:hanging="387"/>
      </w:pPr>
      <w:rPr>
        <w:rFonts w:hint="default"/>
        <w:lang w:val="en-US" w:eastAsia="zh-CN" w:bidi="ar-SA"/>
      </w:rPr>
    </w:lvl>
    <w:lvl w:ilvl="3">
      <w:start w:val="0"/>
      <w:numFmt w:val="bullet"/>
      <w:lvlText w:val="•"/>
      <w:lvlJc w:val="left"/>
      <w:pPr>
        <w:ind w:left="3007" w:hanging="387"/>
      </w:pPr>
      <w:rPr>
        <w:rFonts w:hint="default"/>
        <w:lang w:val="en-US" w:eastAsia="zh-CN" w:bidi="ar-SA"/>
      </w:rPr>
    </w:lvl>
    <w:lvl w:ilvl="4">
      <w:start w:val="0"/>
      <w:numFmt w:val="bullet"/>
      <w:lvlText w:val="•"/>
      <w:lvlJc w:val="left"/>
      <w:pPr>
        <w:ind w:left="3930" w:hanging="387"/>
      </w:pPr>
      <w:rPr>
        <w:rFonts w:hint="default"/>
        <w:lang w:val="en-US" w:eastAsia="zh-CN" w:bidi="ar-SA"/>
      </w:rPr>
    </w:lvl>
    <w:lvl w:ilvl="5">
      <w:start w:val="0"/>
      <w:numFmt w:val="bullet"/>
      <w:lvlText w:val="•"/>
      <w:lvlJc w:val="left"/>
      <w:pPr>
        <w:ind w:left="4853" w:hanging="387"/>
      </w:pPr>
      <w:rPr>
        <w:rFonts w:hint="default"/>
        <w:lang w:val="en-US" w:eastAsia="zh-CN" w:bidi="ar-SA"/>
      </w:rPr>
    </w:lvl>
    <w:lvl w:ilvl="6">
      <w:start w:val="0"/>
      <w:numFmt w:val="bullet"/>
      <w:lvlText w:val="•"/>
      <w:lvlJc w:val="left"/>
      <w:pPr>
        <w:ind w:left="5775" w:hanging="387"/>
      </w:pPr>
      <w:rPr>
        <w:rFonts w:hint="default"/>
        <w:lang w:val="en-US" w:eastAsia="zh-CN" w:bidi="ar-SA"/>
      </w:rPr>
    </w:lvl>
    <w:lvl w:ilvl="7">
      <w:start w:val="0"/>
      <w:numFmt w:val="bullet"/>
      <w:lvlText w:val="•"/>
      <w:lvlJc w:val="left"/>
      <w:pPr>
        <w:ind w:left="6698" w:hanging="387"/>
      </w:pPr>
      <w:rPr>
        <w:rFonts w:hint="default"/>
        <w:lang w:val="en-US" w:eastAsia="zh-CN" w:bidi="ar-SA"/>
      </w:rPr>
    </w:lvl>
    <w:lvl w:ilvl="8">
      <w:start w:val="0"/>
      <w:numFmt w:val="bullet"/>
      <w:lvlText w:val="•"/>
      <w:lvlJc w:val="left"/>
      <w:pPr>
        <w:ind w:left="7621" w:hanging="387"/>
      </w:pPr>
      <w:rPr>
        <w:rFonts w:hint="default"/>
        <w:lang w:val="en-US" w:eastAsia="zh-CN" w:bidi="ar-SA"/>
      </w:rPr>
    </w:lvl>
  </w:abstractNum>
  <w:abstractNum w:abstractNumId="44">
    <w:multiLevelType w:val="hybridMultilevel"/>
    <w:lvl w:ilvl="0">
      <w:start w:val="1"/>
      <w:numFmt w:val="decimal"/>
      <w:lvlText w:val="（%1）"/>
      <w:lvlJc w:val="left"/>
      <w:pPr>
        <w:ind w:left="231" w:hanging="702"/>
        <w:jc w:val="left"/>
      </w:pPr>
      <w:rPr>
        <w:rFonts w:hint="default" w:ascii="宋体" w:hAnsi="宋体" w:eastAsia="宋体" w:cs="宋体"/>
        <w:b w:val="0"/>
        <w:bCs w:val="0"/>
        <w:i w:val="0"/>
        <w:iCs w:val="0"/>
        <w:spacing w:val="-20"/>
        <w:w w:val="100"/>
        <w:sz w:val="26"/>
        <w:szCs w:val="26"/>
        <w:lang w:val="en-US" w:eastAsia="zh-CN" w:bidi="ar-SA"/>
      </w:rPr>
    </w:lvl>
    <w:lvl w:ilvl="1">
      <w:start w:val="0"/>
      <w:numFmt w:val="bullet"/>
      <w:lvlText w:val="•"/>
      <w:lvlJc w:val="left"/>
      <w:pPr>
        <w:ind w:left="1162" w:hanging="702"/>
      </w:pPr>
      <w:rPr>
        <w:rFonts w:hint="default"/>
        <w:lang w:val="en-US" w:eastAsia="zh-CN" w:bidi="ar-SA"/>
      </w:rPr>
    </w:lvl>
    <w:lvl w:ilvl="2">
      <w:start w:val="0"/>
      <w:numFmt w:val="bullet"/>
      <w:lvlText w:val="•"/>
      <w:lvlJc w:val="left"/>
      <w:pPr>
        <w:ind w:left="2085" w:hanging="702"/>
      </w:pPr>
      <w:rPr>
        <w:rFonts w:hint="default"/>
        <w:lang w:val="en-US" w:eastAsia="zh-CN" w:bidi="ar-SA"/>
      </w:rPr>
    </w:lvl>
    <w:lvl w:ilvl="3">
      <w:start w:val="0"/>
      <w:numFmt w:val="bullet"/>
      <w:lvlText w:val="•"/>
      <w:lvlJc w:val="left"/>
      <w:pPr>
        <w:ind w:left="3007" w:hanging="702"/>
      </w:pPr>
      <w:rPr>
        <w:rFonts w:hint="default"/>
        <w:lang w:val="en-US" w:eastAsia="zh-CN" w:bidi="ar-SA"/>
      </w:rPr>
    </w:lvl>
    <w:lvl w:ilvl="4">
      <w:start w:val="0"/>
      <w:numFmt w:val="bullet"/>
      <w:lvlText w:val="•"/>
      <w:lvlJc w:val="left"/>
      <w:pPr>
        <w:ind w:left="3930" w:hanging="702"/>
      </w:pPr>
      <w:rPr>
        <w:rFonts w:hint="default"/>
        <w:lang w:val="en-US" w:eastAsia="zh-CN" w:bidi="ar-SA"/>
      </w:rPr>
    </w:lvl>
    <w:lvl w:ilvl="5">
      <w:start w:val="0"/>
      <w:numFmt w:val="bullet"/>
      <w:lvlText w:val="•"/>
      <w:lvlJc w:val="left"/>
      <w:pPr>
        <w:ind w:left="4853" w:hanging="702"/>
      </w:pPr>
      <w:rPr>
        <w:rFonts w:hint="default"/>
        <w:lang w:val="en-US" w:eastAsia="zh-CN" w:bidi="ar-SA"/>
      </w:rPr>
    </w:lvl>
    <w:lvl w:ilvl="6">
      <w:start w:val="0"/>
      <w:numFmt w:val="bullet"/>
      <w:lvlText w:val="•"/>
      <w:lvlJc w:val="left"/>
      <w:pPr>
        <w:ind w:left="5775" w:hanging="702"/>
      </w:pPr>
      <w:rPr>
        <w:rFonts w:hint="default"/>
        <w:lang w:val="en-US" w:eastAsia="zh-CN" w:bidi="ar-SA"/>
      </w:rPr>
    </w:lvl>
    <w:lvl w:ilvl="7">
      <w:start w:val="0"/>
      <w:numFmt w:val="bullet"/>
      <w:lvlText w:val="•"/>
      <w:lvlJc w:val="left"/>
      <w:pPr>
        <w:ind w:left="6698" w:hanging="702"/>
      </w:pPr>
      <w:rPr>
        <w:rFonts w:hint="default"/>
        <w:lang w:val="en-US" w:eastAsia="zh-CN" w:bidi="ar-SA"/>
      </w:rPr>
    </w:lvl>
    <w:lvl w:ilvl="8">
      <w:start w:val="0"/>
      <w:numFmt w:val="bullet"/>
      <w:lvlText w:val="•"/>
      <w:lvlJc w:val="left"/>
      <w:pPr>
        <w:ind w:left="7621" w:hanging="702"/>
      </w:pPr>
      <w:rPr>
        <w:rFonts w:hint="default"/>
        <w:lang w:val="en-US" w:eastAsia="zh-CN" w:bidi="ar-SA"/>
      </w:rPr>
    </w:lvl>
  </w:abstractNum>
  <w:abstractNum w:abstractNumId="43">
    <w:multiLevelType w:val="hybridMultilevel"/>
    <w:lvl w:ilvl="0">
      <w:start w:val="1"/>
      <w:numFmt w:val="decimal"/>
      <w:lvlText w:val="（%1）"/>
      <w:lvlJc w:val="left"/>
      <w:pPr>
        <w:ind w:left="231" w:hanging="702"/>
        <w:jc w:val="left"/>
      </w:pPr>
      <w:rPr>
        <w:rFonts w:hint="default" w:ascii="宋体" w:hAnsi="宋体" w:eastAsia="宋体" w:cs="宋体"/>
        <w:b w:val="0"/>
        <w:bCs w:val="0"/>
        <w:i w:val="0"/>
        <w:iCs w:val="0"/>
        <w:spacing w:val="-75"/>
        <w:w w:val="100"/>
        <w:sz w:val="26"/>
        <w:szCs w:val="26"/>
        <w:lang w:val="en-US" w:eastAsia="zh-CN" w:bidi="ar-SA"/>
      </w:rPr>
    </w:lvl>
    <w:lvl w:ilvl="1">
      <w:start w:val="0"/>
      <w:numFmt w:val="bullet"/>
      <w:lvlText w:val="•"/>
      <w:lvlJc w:val="left"/>
      <w:pPr>
        <w:ind w:left="1162" w:hanging="702"/>
      </w:pPr>
      <w:rPr>
        <w:rFonts w:hint="default"/>
        <w:lang w:val="en-US" w:eastAsia="zh-CN" w:bidi="ar-SA"/>
      </w:rPr>
    </w:lvl>
    <w:lvl w:ilvl="2">
      <w:start w:val="0"/>
      <w:numFmt w:val="bullet"/>
      <w:lvlText w:val="•"/>
      <w:lvlJc w:val="left"/>
      <w:pPr>
        <w:ind w:left="2085" w:hanging="702"/>
      </w:pPr>
      <w:rPr>
        <w:rFonts w:hint="default"/>
        <w:lang w:val="en-US" w:eastAsia="zh-CN" w:bidi="ar-SA"/>
      </w:rPr>
    </w:lvl>
    <w:lvl w:ilvl="3">
      <w:start w:val="0"/>
      <w:numFmt w:val="bullet"/>
      <w:lvlText w:val="•"/>
      <w:lvlJc w:val="left"/>
      <w:pPr>
        <w:ind w:left="3007" w:hanging="702"/>
      </w:pPr>
      <w:rPr>
        <w:rFonts w:hint="default"/>
        <w:lang w:val="en-US" w:eastAsia="zh-CN" w:bidi="ar-SA"/>
      </w:rPr>
    </w:lvl>
    <w:lvl w:ilvl="4">
      <w:start w:val="0"/>
      <w:numFmt w:val="bullet"/>
      <w:lvlText w:val="•"/>
      <w:lvlJc w:val="left"/>
      <w:pPr>
        <w:ind w:left="3930" w:hanging="702"/>
      </w:pPr>
      <w:rPr>
        <w:rFonts w:hint="default"/>
        <w:lang w:val="en-US" w:eastAsia="zh-CN" w:bidi="ar-SA"/>
      </w:rPr>
    </w:lvl>
    <w:lvl w:ilvl="5">
      <w:start w:val="0"/>
      <w:numFmt w:val="bullet"/>
      <w:lvlText w:val="•"/>
      <w:lvlJc w:val="left"/>
      <w:pPr>
        <w:ind w:left="4853" w:hanging="702"/>
      </w:pPr>
      <w:rPr>
        <w:rFonts w:hint="default"/>
        <w:lang w:val="en-US" w:eastAsia="zh-CN" w:bidi="ar-SA"/>
      </w:rPr>
    </w:lvl>
    <w:lvl w:ilvl="6">
      <w:start w:val="0"/>
      <w:numFmt w:val="bullet"/>
      <w:lvlText w:val="•"/>
      <w:lvlJc w:val="left"/>
      <w:pPr>
        <w:ind w:left="5775" w:hanging="702"/>
      </w:pPr>
      <w:rPr>
        <w:rFonts w:hint="default"/>
        <w:lang w:val="en-US" w:eastAsia="zh-CN" w:bidi="ar-SA"/>
      </w:rPr>
    </w:lvl>
    <w:lvl w:ilvl="7">
      <w:start w:val="0"/>
      <w:numFmt w:val="bullet"/>
      <w:lvlText w:val="•"/>
      <w:lvlJc w:val="left"/>
      <w:pPr>
        <w:ind w:left="6698" w:hanging="702"/>
      </w:pPr>
      <w:rPr>
        <w:rFonts w:hint="default"/>
        <w:lang w:val="en-US" w:eastAsia="zh-CN" w:bidi="ar-SA"/>
      </w:rPr>
    </w:lvl>
    <w:lvl w:ilvl="8">
      <w:start w:val="0"/>
      <w:numFmt w:val="bullet"/>
      <w:lvlText w:val="•"/>
      <w:lvlJc w:val="left"/>
      <w:pPr>
        <w:ind w:left="7621" w:hanging="702"/>
      </w:pPr>
      <w:rPr>
        <w:rFonts w:hint="default"/>
        <w:lang w:val="en-US" w:eastAsia="zh-CN" w:bidi="ar-SA"/>
      </w:rPr>
    </w:lvl>
  </w:abstractNum>
  <w:abstractNum w:abstractNumId="42">
    <w:multiLevelType w:val="hybridMultilevel"/>
    <w:lvl w:ilvl="0">
      <w:start w:val="1"/>
      <w:numFmt w:val="decimal"/>
      <w:lvlText w:val="%1."/>
      <w:lvlJc w:val="left"/>
      <w:pPr>
        <w:ind w:left="1143" w:hanging="348"/>
        <w:jc w:val="left"/>
      </w:pPr>
      <w:rPr>
        <w:rFonts w:hint="default" w:ascii="Times New Roman" w:hAnsi="Times New Roman" w:eastAsia="Times New Roman" w:cs="Times New Roman"/>
        <w:b/>
        <w:bCs/>
        <w:i w:val="0"/>
        <w:iCs w:val="0"/>
        <w:spacing w:val="0"/>
        <w:w w:val="100"/>
        <w:sz w:val="28"/>
        <w:szCs w:val="28"/>
        <w:lang w:val="en-US" w:eastAsia="zh-CN" w:bidi="ar-SA"/>
      </w:rPr>
    </w:lvl>
    <w:lvl w:ilvl="1">
      <w:start w:val="0"/>
      <w:numFmt w:val="bullet"/>
      <w:lvlText w:val="•"/>
      <w:lvlJc w:val="left"/>
      <w:pPr>
        <w:ind w:left="1972" w:hanging="348"/>
      </w:pPr>
      <w:rPr>
        <w:rFonts w:hint="default"/>
        <w:lang w:val="en-US" w:eastAsia="zh-CN" w:bidi="ar-SA"/>
      </w:rPr>
    </w:lvl>
    <w:lvl w:ilvl="2">
      <w:start w:val="0"/>
      <w:numFmt w:val="bullet"/>
      <w:lvlText w:val="•"/>
      <w:lvlJc w:val="left"/>
      <w:pPr>
        <w:ind w:left="2805" w:hanging="348"/>
      </w:pPr>
      <w:rPr>
        <w:rFonts w:hint="default"/>
        <w:lang w:val="en-US" w:eastAsia="zh-CN" w:bidi="ar-SA"/>
      </w:rPr>
    </w:lvl>
    <w:lvl w:ilvl="3">
      <w:start w:val="0"/>
      <w:numFmt w:val="bullet"/>
      <w:lvlText w:val="•"/>
      <w:lvlJc w:val="left"/>
      <w:pPr>
        <w:ind w:left="3637" w:hanging="348"/>
      </w:pPr>
      <w:rPr>
        <w:rFonts w:hint="default"/>
        <w:lang w:val="en-US" w:eastAsia="zh-CN" w:bidi="ar-SA"/>
      </w:rPr>
    </w:lvl>
    <w:lvl w:ilvl="4">
      <w:start w:val="0"/>
      <w:numFmt w:val="bullet"/>
      <w:lvlText w:val="•"/>
      <w:lvlJc w:val="left"/>
      <w:pPr>
        <w:ind w:left="4470" w:hanging="348"/>
      </w:pPr>
      <w:rPr>
        <w:rFonts w:hint="default"/>
        <w:lang w:val="en-US" w:eastAsia="zh-CN" w:bidi="ar-SA"/>
      </w:rPr>
    </w:lvl>
    <w:lvl w:ilvl="5">
      <w:start w:val="0"/>
      <w:numFmt w:val="bullet"/>
      <w:lvlText w:val="•"/>
      <w:lvlJc w:val="left"/>
      <w:pPr>
        <w:ind w:left="5303" w:hanging="348"/>
      </w:pPr>
      <w:rPr>
        <w:rFonts w:hint="default"/>
        <w:lang w:val="en-US" w:eastAsia="zh-CN" w:bidi="ar-SA"/>
      </w:rPr>
    </w:lvl>
    <w:lvl w:ilvl="6">
      <w:start w:val="0"/>
      <w:numFmt w:val="bullet"/>
      <w:lvlText w:val="•"/>
      <w:lvlJc w:val="left"/>
      <w:pPr>
        <w:ind w:left="6135" w:hanging="348"/>
      </w:pPr>
      <w:rPr>
        <w:rFonts w:hint="default"/>
        <w:lang w:val="en-US" w:eastAsia="zh-CN" w:bidi="ar-SA"/>
      </w:rPr>
    </w:lvl>
    <w:lvl w:ilvl="7">
      <w:start w:val="0"/>
      <w:numFmt w:val="bullet"/>
      <w:lvlText w:val="•"/>
      <w:lvlJc w:val="left"/>
      <w:pPr>
        <w:ind w:left="6968" w:hanging="348"/>
      </w:pPr>
      <w:rPr>
        <w:rFonts w:hint="default"/>
        <w:lang w:val="en-US" w:eastAsia="zh-CN" w:bidi="ar-SA"/>
      </w:rPr>
    </w:lvl>
    <w:lvl w:ilvl="8">
      <w:start w:val="0"/>
      <w:numFmt w:val="bullet"/>
      <w:lvlText w:val="•"/>
      <w:lvlJc w:val="left"/>
      <w:pPr>
        <w:ind w:left="7801" w:hanging="348"/>
      </w:pPr>
      <w:rPr>
        <w:rFonts w:hint="default"/>
        <w:lang w:val="en-US" w:eastAsia="zh-CN" w:bidi="ar-SA"/>
      </w:rPr>
    </w:lvl>
  </w:abstractNum>
  <w:abstractNum w:abstractNumId="41">
    <w:multiLevelType w:val="hybridMultilevel"/>
    <w:lvl w:ilvl="0">
      <w:start w:val="1"/>
      <w:numFmt w:val="decimal"/>
      <w:lvlText w:val="（%1）"/>
      <w:lvlJc w:val="left"/>
      <w:pPr>
        <w:ind w:left="1492" w:hanging="702"/>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2296" w:hanging="702"/>
      </w:pPr>
      <w:rPr>
        <w:rFonts w:hint="default"/>
        <w:lang w:val="en-US" w:eastAsia="zh-CN" w:bidi="ar-SA"/>
      </w:rPr>
    </w:lvl>
    <w:lvl w:ilvl="2">
      <w:start w:val="0"/>
      <w:numFmt w:val="bullet"/>
      <w:lvlText w:val="•"/>
      <w:lvlJc w:val="left"/>
      <w:pPr>
        <w:ind w:left="3093" w:hanging="702"/>
      </w:pPr>
      <w:rPr>
        <w:rFonts w:hint="default"/>
        <w:lang w:val="en-US" w:eastAsia="zh-CN" w:bidi="ar-SA"/>
      </w:rPr>
    </w:lvl>
    <w:lvl w:ilvl="3">
      <w:start w:val="0"/>
      <w:numFmt w:val="bullet"/>
      <w:lvlText w:val="•"/>
      <w:lvlJc w:val="left"/>
      <w:pPr>
        <w:ind w:left="3889" w:hanging="702"/>
      </w:pPr>
      <w:rPr>
        <w:rFonts w:hint="default"/>
        <w:lang w:val="en-US" w:eastAsia="zh-CN" w:bidi="ar-SA"/>
      </w:rPr>
    </w:lvl>
    <w:lvl w:ilvl="4">
      <w:start w:val="0"/>
      <w:numFmt w:val="bullet"/>
      <w:lvlText w:val="•"/>
      <w:lvlJc w:val="left"/>
      <w:pPr>
        <w:ind w:left="4686" w:hanging="702"/>
      </w:pPr>
      <w:rPr>
        <w:rFonts w:hint="default"/>
        <w:lang w:val="en-US" w:eastAsia="zh-CN" w:bidi="ar-SA"/>
      </w:rPr>
    </w:lvl>
    <w:lvl w:ilvl="5">
      <w:start w:val="0"/>
      <w:numFmt w:val="bullet"/>
      <w:lvlText w:val="•"/>
      <w:lvlJc w:val="left"/>
      <w:pPr>
        <w:ind w:left="5483" w:hanging="702"/>
      </w:pPr>
      <w:rPr>
        <w:rFonts w:hint="default"/>
        <w:lang w:val="en-US" w:eastAsia="zh-CN" w:bidi="ar-SA"/>
      </w:rPr>
    </w:lvl>
    <w:lvl w:ilvl="6">
      <w:start w:val="0"/>
      <w:numFmt w:val="bullet"/>
      <w:lvlText w:val="•"/>
      <w:lvlJc w:val="left"/>
      <w:pPr>
        <w:ind w:left="6279" w:hanging="702"/>
      </w:pPr>
      <w:rPr>
        <w:rFonts w:hint="default"/>
        <w:lang w:val="en-US" w:eastAsia="zh-CN" w:bidi="ar-SA"/>
      </w:rPr>
    </w:lvl>
    <w:lvl w:ilvl="7">
      <w:start w:val="0"/>
      <w:numFmt w:val="bullet"/>
      <w:lvlText w:val="•"/>
      <w:lvlJc w:val="left"/>
      <w:pPr>
        <w:ind w:left="7076" w:hanging="702"/>
      </w:pPr>
      <w:rPr>
        <w:rFonts w:hint="default"/>
        <w:lang w:val="en-US" w:eastAsia="zh-CN" w:bidi="ar-SA"/>
      </w:rPr>
    </w:lvl>
    <w:lvl w:ilvl="8">
      <w:start w:val="0"/>
      <w:numFmt w:val="bullet"/>
      <w:lvlText w:val="•"/>
      <w:lvlJc w:val="left"/>
      <w:pPr>
        <w:ind w:left="7873" w:hanging="702"/>
      </w:pPr>
      <w:rPr>
        <w:rFonts w:hint="default"/>
        <w:lang w:val="en-US" w:eastAsia="zh-CN" w:bidi="ar-SA"/>
      </w:rPr>
    </w:lvl>
  </w:abstractNum>
  <w:abstractNum w:abstractNumId="40">
    <w:multiLevelType w:val="hybridMultilevel"/>
    <w:lvl w:ilvl="0">
      <w:start w:val="1"/>
      <w:numFmt w:val="decimal"/>
      <w:lvlText w:val="%1."/>
      <w:lvlJc w:val="left"/>
      <w:pPr>
        <w:ind w:left="1141" w:hanging="351"/>
        <w:jc w:val="left"/>
      </w:pPr>
      <w:rPr>
        <w:rFonts w:hint="default" w:ascii="Times New Roman" w:hAnsi="Times New Roman" w:eastAsia="Times New Roman" w:cs="Times New Roman"/>
        <w:b w:val="0"/>
        <w:bCs w:val="0"/>
        <w:i w:val="0"/>
        <w:iCs w:val="0"/>
        <w:spacing w:val="0"/>
        <w:w w:val="100"/>
        <w:sz w:val="28"/>
        <w:szCs w:val="28"/>
        <w:lang w:val="en-US" w:eastAsia="zh-CN" w:bidi="ar-SA"/>
      </w:rPr>
    </w:lvl>
    <w:lvl w:ilvl="1">
      <w:start w:val="0"/>
      <w:numFmt w:val="bullet"/>
      <w:lvlText w:val="•"/>
      <w:lvlJc w:val="left"/>
      <w:pPr>
        <w:ind w:left="1972" w:hanging="351"/>
      </w:pPr>
      <w:rPr>
        <w:rFonts w:hint="default"/>
        <w:lang w:val="en-US" w:eastAsia="zh-CN" w:bidi="ar-SA"/>
      </w:rPr>
    </w:lvl>
    <w:lvl w:ilvl="2">
      <w:start w:val="0"/>
      <w:numFmt w:val="bullet"/>
      <w:lvlText w:val="•"/>
      <w:lvlJc w:val="left"/>
      <w:pPr>
        <w:ind w:left="2805" w:hanging="351"/>
      </w:pPr>
      <w:rPr>
        <w:rFonts w:hint="default"/>
        <w:lang w:val="en-US" w:eastAsia="zh-CN" w:bidi="ar-SA"/>
      </w:rPr>
    </w:lvl>
    <w:lvl w:ilvl="3">
      <w:start w:val="0"/>
      <w:numFmt w:val="bullet"/>
      <w:lvlText w:val="•"/>
      <w:lvlJc w:val="left"/>
      <w:pPr>
        <w:ind w:left="3637" w:hanging="351"/>
      </w:pPr>
      <w:rPr>
        <w:rFonts w:hint="default"/>
        <w:lang w:val="en-US" w:eastAsia="zh-CN" w:bidi="ar-SA"/>
      </w:rPr>
    </w:lvl>
    <w:lvl w:ilvl="4">
      <w:start w:val="0"/>
      <w:numFmt w:val="bullet"/>
      <w:lvlText w:val="•"/>
      <w:lvlJc w:val="left"/>
      <w:pPr>
        <w:ind w:left="4470" w:hanging="351"/>
      </w:pPr>
      <w:rPr>
        <w:rFonts w:hint="default"/>
        <w:lang w:val="en-US" w:eastAsia="zh-CN" w:bidi="ar-SA"/>
      </w:rPr>
    </w:lvl>
    <w:lvl w:ilvl="5">
      <w:start w:val="0"/>
      <w:numFmt w:val="bullet"/>
      <w:lvlText w:val="•"/>
      <w:lvlJc w:val="left"/>
      <w:pPr>
        <w:ind w:left="5303" w:hanging="351"/>
      </w:pPr>
      <w:rPr>
        <w:rFonts w:hint="default"/>
        <w:lang w:val="en-US" w:eastAsia="zh-CN" w:bidi="ar-SA"/>
      </w:rPr>
    </w:lvl>
    <w:lvl w:ilvl="6">
      <w:start w:val="0"/>
      <w:numFmt w:val="bullet"/>
      <w:lvlText w:val="•"/>
      <w:lvlJc w:val="left"/>
      <w:pPr>
        <w:ind w:left="6135" w:hanging="351"/>
      </w:pPr>
      <w:rPr>
        <w:rFonts w:hint="default"/>
        <w:lang w:val="en-US" w:eastAsia="zh-CN" w:bidi="ar-SA"/>
      </w:rPr>
    </w:lvl>
    <w:lvl w:ilvl="7">
      <w:start w:val="0"/>
      <w:numFmt w:val="bullet"/>
      <w:lvlText w:val="•"/>
      <w:lvlJc w:val="left"/>
      <w:pPr>
        <w:ind w:left="6968" w:hanging="351"/>
      </w:pPr>
      <w:rPr>
        <w:rFonts w:hint="default"/>
        <w:lang w:val="en-US" w:eastAsia="zh-CN" w:bidi="ar-SA"/>
      </w:rPr>
    </w:lvl>
    <w:lvl w:ilvl="8">
      <w:start w:val="0"/>
      <w:numFmt w:val="bullet"/>
      <w:lvlText w:val="•"/>
      <w:lvlJc w:val="left"/>
      <w:pPr>
        <w:ind w:left="7801" w:hanging="351"/>
      </w:pPr>
      <w:rPr>
        <w:rFonts w:hint="default"/>
        <w:lang w:val="en-US" w:eastAsia="zh-CN" w:bidi="ar-SA"/>
      </w:rPr>
    </w:lvl>
  </w:abstractNum>
  <w:abstractNum w:abstractNumId="39">
    <w:multiLevelType w:val="hybridMultilevel"/>
    <w:lvl w:ilvl="0">
      <w:start w:val="0"/>
      <w:numFmt w:val="bullet"/>
      <w:lvlText w:val="•"/>
      <w:lvlJc w:val="left"/>
      <w:pPr>
        <w:ind w:left="2938"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3552" w:hanging="420"/>
      </w:pPr>
      <w:rPr>
        <w:rFonts w:hint="default"/>
        <w:lang w:val="en-US" w:eastAsia="zh-CN" w:bidi="ar-SA"/>
      </w:rPr>
    </w:lvl>
    <w:lvl w:ilvl="2">
      <w:start w:val="0"/>
      <w:numFmt w:val="bullet"/>
      <w:lvlText w:val="•"/>
      <w:lvlJc w:val="left"/>
      <w:pPr>
        <w:ind w:left="4164" w:hanging="420"/>
      </w:pPr>
      <w:rPr>
        <w:rFonts w:hint="default"/>
        <w:lang w:val="en-US" w:eastAsia="zh-CN" w:bidi="ar-SA"/>
      </w:rPr>
    </w:lvl>
    <w:lvl w:ilvl="3">
      <w:start w:val="0"/>
      <w:numFmt w:val="bullet"/>
      <w:lvlText w:val="•"/>
      <w:lvlJc w:val="left"/>
      <w:pPr>
        <w:ind w:left="4776" w:hanging="420"/>
      </w:pPr>
      <w:rPr>
        <w:rFonts w:hint="default"/>
        <w:lang w:val="en-US" w:eastAsia="zh-CN" w:bidi="ar-SA"/>
      </w:rPr>
    </w:lvl>
    <w:lvl w:ilvl="4">
      <w:start w:val="0"/>
      <w:numFmt w:val="bullet"/>
      <w:lvlText w:val="•"/>
      <w:lvlJc w:val="left"/>
      <w:pPr>
        <w:ind w:left="5388" w:hanging="420"/>
      </w:pPr>
      <w:rPr>
        <w:rFonts w:hint="default"/>
        <w:lang w:val="en-US" w:eastAsia="zh-CN" w:bidi="ar-SA"/>
      </w:rPr>
    </w:lvl>
    <w:lvl w:ilvl="5">
      <w:start w:val="0"/>
      <w:numFmt w:val="bullet"/>
      <w:lvlText w:val="•"/>
      <w:lvlJc w:val="left"/>
      <w:pPr>
        <w:ind w:left="6000" w:hanging="420"/>
      </w:pPr>
      <w:rPr>
        <w:rFonts w:hint="default"/>
        <w:lang w:val="en-US" w:eastAsia="zh-CN" w:bidi="ar-SA"/>
      </w:rPr>
    </w:lvl>
    <w:lvl w:ilvl="6">
      <w:start w:val="0"/>
      <w:numFmt w:val="bullet"/>
      <w:lvlText w:val="•"/>
      <w:lvlJc w:val="left"/>
      <w:pPr>
        <w:ind w:left="6612" w:hanging="420"/>
      </w:pPr>
      <w:rPr>
        <w:rFonts w:hint="default"/>
        <w:lang w:val="en-US" w:eastAsia="zh-CN" w:bidi="ar-SA"/>
      </w:rPr>
    </w:lvl>
    <w:lvl w:ilvl="7">
      <w:start w:val="0"/>
      <w:numFmt w:val="bullet"/>
      <w:lvlText w:val="•"/>
      <w:lvlJc w:val="left"/>
      <w:pPr>
        <w:ind w:left="7225" w:hanging="420"/>
      </w:pPr>
      <w:rPr>
        <w:rFonts w:hint="default"/>
        <w:lang w:val="en-US" w:eastAsia="zh-CN" w:bidi="ar-SA"/>
      </w:rPr>
    </w:lvl>
    <w:lvl w:ilvl="8">
      <w:start w:val="0"/>
      <w:numFmt w:val="bullet"/>
      <w:lvlText w:val="•"/>
      <w:lvlJc w:val="left"/>
      <w:pPr>
        <w:ind w:left="7837" w:hanging="420"/>
      </w:pPr>
      <w:rPr>
        <w:rFonts w:hint="default"/>
        <w:lang w:val="en-US" w:eastAsia="zh-CN" w:bidi="ar-SA"/>
      </w:rPr>
    </w:lvl>
  </w:abstractNum>
  <w:abstractNum w:abstractNumId="38">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90" w:hanging="420"/>
      </w:pPr>
      <w:rPr>
        <w:rFonts w:hint="default"/>
        <w:lang w:val="en-US" w:eastAsia="zh-CN" w:bidi="ar-SA"/>
      </w:rPr>
    </w:lvl>
    <w:lvl w:ilvl="2">
      <w:start w:val="0"/>
      <w:numFmt w:val="bullet"/>
      <w:lvlText w:val="•"/>
      <w:lvlJc w:val="left"/>
      <w:pPr>
        <w:ind w:left="1900" w:hanging="420"/>
      </w:pPr>
      <w:rPr>
        <w:rFonts w:hint="default"/>
        <w:lang w:val="en-US" w:eastAsia="zh-CN" w:bidi="ar-SA"/>
      </w:rPr>
    </w:lvl>
    <w:lvl w:ilvl="3">
      <w:start w:val="0"/>
      <w:numFmt w:val="bullet"/>
      <w:lvlText w:val="•"/>
      <w:lvlJc w:val="left"/>
      <w:pPr>
        <w:ind w:left="2510" w:hanging="420"/>
      </w:pPr>
      <w:rPr>
        <w:rFonts w:hint="default"/>
        <w:lang w:val="en-US" w:eastAsia="zh-CN" w:bidi="ar-SA"/>
      </w:rPr>
    </w:lvl>
    <w:lvl w:ilvl="4">
      <w:start w:val="0"/>
      <w:numFmt w:val="bullet"/>
      <w:lvlText w:val="•"/>
      <w:lvlJc w:val="left"/>
      <w:pPr>
        <w:ind w:left="3120" w:hanging="420"/>
      </w:pPr>
      <w:rPr>
        <w:rFonts w:hint="default"/>
        <w:lang w:val="en-US" w:eastAsia="zh-CN" w:bidi="ar-SA"/>
      </w:rPr>
    </w:lvl>
    <w:lvl w:ilvl="5">
      <w:start w:val="0"/>
      <w:numFmt w:val="bullet"/>
      <w:lvlText w:val="•"/>
      <w:lvlJc w:val="left"/>
      <w:pPr>
        <w:ind w:left="3731" w:hanging="420"/>
      </w:pPr>
      <w:rPr>
        <w:rFonts w:hint="default"/>
        <w:lang w:val="en-US" w:eastAsia="zh-CN" w:bidi="ar-SA"/>
      </w:rPr>
    </w:lvl>
    <w:lvl w:ilvl="6">
      <w:start w:val="0"/>
      <w:numFmt w:val="bullet"/>
      <w:lvlText w:val="•"/>
      <w:lvlJc w:val="left"/>
      <w:pPr>
        <w:ind w:left="4341" w:hanging="420"/>
      </w:pPr>
      <w:rPr>
        <w:rFonts w:hint="default"/>
        <w:lang w:val="en-US" w:eastAsia="zh-CN" w:bidi="ar-SA"/>
      </w:rPr>
    </w:lvl>
    <w:lvl w:ilvl="7">
      <w:start w:val="0"/>
      <w:numFmt w:val="bullet"/>
      <w:lvlText w:val="•"/>
      <w:lvlJc w:val="left"/>
      <w:pPr>
        <w:ind w:left="4951" w:hanging="420"/>
      </w:pPr>
      <w:rPr>
        <w:rFonts w:hint="default"/>
        <w:lang w:val="en-US" w:eastAsia="zh-CN" w:bidi="ar-SA"/>
      </w:rPr>
    </w:lvl>
    <w:lvl w:ilvl="8">
      <w:start w:val="0"/>
      <w:numFmt w:val="bullet"/>
      <w:lvlText w:val="•"/>
      <w:lvlJc w:val="left"/>
      <w:pPr>
        <w:ind w:left="5561" w:hanging="420"/>
      </w:pPr>
      <w:rPr>
        <w:rFonts w:hint="default"/>
        <w:lang w:val="en-US" w:eastAsia="zh-CN" w:bidi="ar-SA"/>
      </w:rPr>
    </w:lvl>
  </w:abstractNum>
  <w:abstractNum w:abstractNumId="37">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90" w:hanging="420"/>
      </w:pPr>
      <w:rPr>
        <w:rFonts w:hint="default"/>
        <w:lang w:val="en-US" w:eastAsia="zh-CN" w:bidi="ar-SA"/>
      </w:rPr>
    </w:lvl>
    <w:lvl w:ilvl="2">
      <w:start w:val="0"/>
      <w:numFmt w:val="bullet"/>
      <w:lvlText w:val="•"/>
      <w:lvlJc w:val="left"/>
      <w:pPr>
        <w:ind w:left="1900" w:hanging="420"/>
      </w:pPr>
      <w:rPr>
        <w:rFonts w:hint="default"/>
        <w:lang w:val="en-US" w:eastAsia="zh-CN" w:bidi="ar-SA"/>
      </w:rPr>
    </w:lvl>
    <w:lvl w:ilvl="3">
      <w:start w:val="0"/>
      <w:numFmt w:val="bullet"/>
      <w:lvlText w:val="•"/>
      <w:lvlJc w:val="left"/>
      <w:pPr>
        <w:ind w:left="2510" w:hanging="420"/>
      </w:pPr>
      <w:rPr>
        <w:rFonts w:hint="default"/>
        <w:lang w:val="en-US" w:eastAsia="zh-CN" w:bidi="ar-SA"/>
      </w:rPr>
    </w:lvl>
    <w:lvl w:ilvl="4">
      <w:start w:val="0"/>
      <w:numFmt w:val="bullet"/>
      <w:lvlText w:val="•"/>
      <w:lvlJc w:val="left"/>
      <w:pPr>
        <w:ind w:left="3120" w:hanging="420"/>
      </w:pPr>
      <w:rPr>
        <w:rFonts w:hint="default"/>
        <w:lang w:val="en-US" w:eastAsia="zh-CN" w:bidi="ar-SA"/>
      </w:rPr>
    </w:lvl>
    <w:lvl w:ilvl="5">
      <w:start w:val="0"/>
      <w:numFmt w:val="bullet"/>
      <w:lvlText w:val="•"/>
      <w:lvlJc w:val="left"/>
      <w:pPr>
        <w:ind w:left="3731" w:hanging="420"/>
      </w:pPr>
      <w:rPr>
        <w:rFonts w:hint="default"/>
        <w:lang w:val="en-US" w:eastAsia="zh-CN" w:bidi="ar-SA"/>
      </w:rPr>
    </w:lvl>
    <w:lvl w:ilvl="6">
      <w:start w:val="0"/>
      <w:numFmt w:val="bullet"/>
      <w:lvlText w:val="•"/>
      <w:lvlJc w:val="left"/>
      <w:pPr>
        <w:ind w:left="4341" w:hanging="420"/>
      </w:pPr>
      <w:rPr>
        <w:rFonts w:hint="default"/>
        <w:lang w:val="en-US" w:eastAsia="zh-CN" w:bidi="ar-SA"/>
      </w:rPr>
    </w:lvl>
    <w:lvl w:ilvl="7">
      <w:start w:val="0"/>
      <w:numFmt w:val="bullet"/>
      <w:lvlText w:val="•"/>
      <w:lvlJc w:val="left"/>
      <w:pPr>
        <w:ind w:left="4951" w:hanging="420"/>
      </w:pPr>
      <w:rPr>
        <w:rFonts w:hint="default"/>
        <w:lang w:val="en-US" w:eastAsia="zh-CN" w:bidi="ar-SA"/>
      </w:rPr>
    </w:lvl>
    <w:lvl w:ilvl="8">
      <w:start w:val="0"/>
      <w:numFmt w:val="bullet"/>
      <w:lvlText w:val="•"/>
      <w:lvlJc w:val="left"/>
      <w:pPr>
        <w:ind w:left="5561" w:hanging="420"/>
      </w:pPr>
      <w:rPr>
        <w:rFonts w:hint="default"/>
        <w:lang w:val="en-US" w:eastAsia="zh-CN" w:bidi="ar-SA"/>
      </w:rPr>
    </w:lvl>
  </w:abstractNum>
  <w:abstractNum w:abstractNumId="36">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90" w:hanging="420"/>
      </w:pPr>
      <w:rPr>
        <w:rFonts w:hint="default"/>
        <w:lang w:val="en-US" w:eastAsia="zh-CN" w:bidi="ar-SA"/>
      </w:rPr>
    </w:lvl>
    <w:lvl w:ilvl="2">
      <w:start w:val="0"/>
      <w:numFmt w:val="bullet"/>
      <w:lvlText w:val="•"/>
      <w:lvlJc w:val="left"/>
      <w:pPr>
        <w:ind w:left="1900" w:hanging="420"/>
      </w:pPr>
      <w:rPr>
        <w:rFonts w:hint="default"/>
        <w:lang w:val="en-US" w:eastAsia="zh-CN" w:bidi="ar-SA"/>
      </w:rPr>
    </w:lvl>
    <w:lvl w:ilvl="3">
      <w:start w:val="0"/>
      <w:numFmt w:val="bullet"/>
      <w:lvlText w:val="•"/>
      <w:lvlJc w:val="left"/>
      <w:pPr>
        <w:ind w:left="2510" w:hanging="420"/>
      </w:pPr>
      <w:rPr>
        <w:rFonts w:hint="default"/>
        <w:lang w:val="en-US" w:eastAsia="zh-CN" w:bidi="ar-SA"/>
      </w:rPr>
    </w:lvl>
    <w:lvl w:ilvl="4">
      <w:start w:val="0"/>
      <w:numFmt w:val="bullet"/>
      <w:lvlText w:val="•"/>
      <w:lvlJc w:val="left"/>
      <w:pPr>
        <w:ind w:left="3120" w:hanging="420"/>
      </w:pPr>
      <w:rPr>
        <w:rFonts w:hint="default"/>
        <w:lang w:val="en-US" w:eastAsia="zh-CN" w:bidi="ar-SA"/>
      </w:rPr>
    </w:lvl>
    <w:lvl w:ilvl="5">
      <w:start w:val="0"/>
      <w:numFmt w:val="bullet"/>
      <w:lvlText w:val="•"/>
      <w:lvlJc w:val="left"/>
      <w:pPr>
        <w:ind w:left="3731" w:hanging="420"/>
      </w:pPr>
      <w:rPr>
        <w:rFonts w:hint="default"/>
        <w:lang w:val="en-US" w:eastAsia="zh-CN" w:bidi="ar-SA"/>
      </w:rPr>
    </w:lvl>
    <w:lvl w:ilvl="6">
      <w:start w:val="0"/>
      <w:numFmt w:val="bullet"/>
      <w:lvlText w:val="•"/>
      <w:lvlJc w:val="left"/>
      <w:pPr>
        <w:ind w:left="4341" w:hanging="420"/>
      </w:pPr>
      <w:rPr>
        <w:rFonts w:hint="default"/>
        <w:lang w:val="en-US" w:eastAsia="zh-CN" w:bidi="ar-SA"/>
      </w:rPr>
    </w:lvl>
    <w:lvl w:ilvl="7">
      <w:start w:val="0"/>
      <w:numFmt w:val="bullet"/>
      <w:lvlText w:val="•"/>
      <w:lvlJc w:val="left"/>
      <w:pPr>
        <w:ind w:left="4951" w:hanging="420"/>
      </w:pPr>
      <w:rPr>
        <w:rFonts w:hint="default"/>
        <w:lang w:val="en-US" w:eastAsia="zh-CN" w:bidi="ar-SA"/>
      </w:rPr>
    </w:lvl>
    <w:lvl w:ilvl="8">
      <w:start w:val="0"/>
      <w:numFmt w:val="bullet"/>
      <w:lvlText w:val="•"/>
      <w:lvlJc w:val="left"/>
      <w:pPr>
        <w:ind w:left="5561" w:hanging="420"/>
      </w:pPr>
      <w:rPr>
        <w:rFonts w:hint="default"/>
        <w:lang w:val="en-US" w:eastAsia="zh-CN" w:bidi="ar-SA"/>
      </w:rPr>
    </w:lvl>
  </w:abstractNum>
  <w:abstractNum w:abstractNumId="35">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90" w:hanging="420"/>
      </w:pPr>
      <w:rPr>
        <w:rFonts w:hint="default"/>
        <w:lang w:val="en-US" w:eastAsia="zh-CN" w:bidi="ar-SA"/>
      </w:rPr>
    </w:lvl>
    <w:lvl w:ilvl="2">
      <w:start w:val="0"/>
      <w:numFmt w:val="bullet"/>
      <w:lvlText w:val="•"/>
      <w:lvlJc w:val="left"/>
      <w:pPr>
        <w:ind w:left="1900" w:hanging="420"/>
      </w:pPr>
      <w:rPr>
        <w:rFonts w:hint="default"/>
        <w:lang w:val="en-US" w:eastAsia="zh-CN" w:bidi="ar-SA"/>
      </w:rPr>
    </w:lvl>
    <w:lvl w:ilvl="3">
      <w:start w:val="0"/>
      <w:numFmt w:val="bullet"/>
      <w:lvlText w:val="•"/>
      <w:lvlJc w:val="left"/>
      <w:pPr>
        <w:ind w:left="2510" w:hanging="420"/>
      </w:pPr>
      <w:rPr>
        <w:rFonts w:hint="default"/>
        <w:lang w:val="en-US" w:eastAsia="zh-CN" w:bidi="ar-SA"/>
      </w:rPr>
    </w:lvl>
    <w:lvl w:ilvl="4">
      <w:start w:val="0"/>
      <w:numFmt w:val="bullet"/>
      <w:lvlText w:val="•"/>
      <w:lvlJc w:val="left"/>
      <w:pPr>
        <w:ind w:left="3120" w:hanging="420"/>
      </w:pPr>
      <w:rPr>
        <w:rFonts w:hint="default"/>
        <w:lang w:val="en-US" w:eastAsia="zh-CN" w:bidi="ar-SA"/>
      </w:rPr>
    </w:lvl>
    <w:lvl w:ilvl="5">
      <w:start w:val="0"/>
      <w:numFmt w:val="bullet"/>
      <w:lvlText w:val="•"/>
      <w:lvlJc w:val="left"/>
      <w:pPr>
        <w:ind w:left="3731" w:hanging="420"/>
      </w:pPr>
      <w:rPr>
        <w:rFonts w:hint="default"/>
        <w:lang w:val="en-US" w:eastAsia="zh-CN" w:bidi="ar-SA"/>
      </w:rPr>
    </w:lvl>
    <w:lvl w:ilvl="6">
      <w:start w:val="0"/>
      <w:numFmt w:val="bullet"/>
      <w:lvlText w:val="•"/>
      <w:lvlJc w:val="left"/>
      <w:pPr>
        <w:ind w:left="4341" w:hanging="420"/>
      </w:pPr>
      <w:rPr>
        <w:rFonts w:hint="default"/>
        <w:lang w:val="en-US" w:eastAsia="zh-CN" w:bidi="ar-SA"/>
      </w:rPr>
    </w:lvl>
    <w:lvl w:ilvl="7">
      <w:start w:val="0"/>
      <w:numFmt w:val="bullet"/>
      <w:lvlText w:val="•"/>
      <w:lvlJc w:val="left"/>
      <w:pPr>
        <w:ind w:left="4951" w:hanging="420"/>
      </w:pPr>
      <w:rPr>
        <w:rFonts w:hint="default"/>
        <w:lang w:val="en-US" w:eastAsia="zh-CN" w:bidi="ar-SA"/>
      </w:rPr>
    </w:lvl>
    <w:lvl w:ilvl="8">
      <w:start w:val="0"/>
      <w:numFmt w:val="bullet"/>
      <w:lvlText w:val="•"/>
      <w:lvlJc w:val="left"/>
      <w:pPr>
        <w:ind w:left="5561" w:hanging="420"/>
      </w:pPr>
      <w:rPr>
        <w:rFonts w:hint="default"/>
        <w:lang w:val="en-US" w:eastAsia="zh-CN" w:bidi="ar-SA"/>
      </w:rPr>
    </w:lvl>
  </w:abstractNum>
  <w:abstractNum w:abstractNumId="34">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90" w:hanging="420"/>
      </w:pPr>
      <w:rPr>
        <w:rFonts w:hint="default"/>
        <w:lang w:val="en-US" w:eastAsia="zh-CN" w:bidi="ar-SA"/>
      </w:rPr>
    </w:lvl>
    <w:lvl w:ilvl="2">
      <w:start w:val="0"/>
      <w:numFmt w:val="bullet"/>
      <w:lvlText w:val="•"/>
      <w:lvlJc w:val="left"/>
      <w:pPr>
        <w:ind w:left="1900" w:hanging="420"/>
      </w:pPr>
      <w:rPr>
        <w:rFonts w:hint="default"/>
        <w:lang w:val="en-US" w:eastAsia="zh-CN" w:bidi="ar-SA"/>
      </w:rPr>
    </w:lvl>
    <w:lvl w:ilvl="3">
      <w:start w:val="0"/>
      <w:numFmt w:val="bullet"/>
      <w:lvlText w:val="•"/>
      <w:lvlJc w:val="left"/>
      <w:pPr>
        <w:ind w:left="2510" w:hanging="420"/>
      </w:pPr>
      <w:rPr>
        <w:rFonts w:hint="default"/>
        <w:lang w:val="en-US" w:eastAsia="zh-CN" w:bidi="ar-SA"/>
      </w:rPr>
    </w:lvl>
    <w:lvl w:ilvl="4">
      <w:start w:val="0"/>
      <w:numFmt w:val="bullet"/>
      <w:lvlText w:val="•"/>
      <w:lvlJc w:val="left"/>
      <w:pPr>
        <w:ind w:left="3120" w:hanging="420"/>
      </w:pPr>
      <w:rPr>
        <w:rFonts w:hint="default"/>
        <w:lang w:val="en-US" w:eastAsia="zh-CN" w:bidi="ar-SA"/>
      </w:rPr>
    </w:lvl>
    <w:lvl w:ilvl="5">
      <w:start w:val="0"/>
      <w:numFmt w:val="bullet"/>
      <w:lvlText w:val="•"/>
      <w:lvlJc w:val="left"/>
      <w:pPr>
        <w:ind w:left="3731" w:hanging="420"/>
      </w:pPr>
      <w:rPr>
        <w:rFonts w:hint="default"/>
        <w:lang w:val="en-US" w:eastAsia="zh-CN" w:bidi="ar-SA"/>
      </w:rPr>
    </w:lvl>
    <w:lvl w:ilvl="6">
      <w:start w:val="0"/>
      <w:numFmt w:val="bullet"/>
      <w:lvlText w:val="•"/>
      <w:lvlJc w:val="left"/>
      <w:pPr>
        <w:ind w:left="4341" w:hanging="420"/>
      </w:pPr>
      <w:rPr>
        <w:rFonts w:hint="default"/>
        <w:lang w:val="en-US" w:eastAsia="zh-CN" w:bidi="ar-SA"/>
      </w:rPr>
    </w:lvl>
    <w:lvl w:ilvl="7">
      <w:start w:val="0"/>
      <w:numFmt w:val="bullet"/>
      <w:lvlText w:val="•"/>
      <w:lvlJc w:val="left"/>
      <w:pPr>
        <w:ind w:left="4951" w:hanging="420"/>
      </w:pPr>
      <w:rPr>
        <w:rFonts w:hint="default"/>
        <w:lang w:val="en-US" w:eastAsia="zh-CN" w:bidi="ar-SA"/>
      </w:rPr>
    </w:lvl>
    <w:lvl w:ilvl="8">
      <w:start w:val="0"/>
      <w:numFmt w:val="bullet"/>
      <w:lvlText w:val="•"/>
      <w:lvlJc w:val="left"/>
      <w:pPr>
        <w:ind w:left="5561" w:hanging="420"/>
      </w:pPr>
      <w:rPr>
        <w:rFonts w:hint="default"/>
        <w:lang w:val="en-US" w:eastAsia="zh-CN" w:bidi="ar-SA"/>
      </w:rPr>
    </w:lvl>
  </w:abstractNum>
  <w:abstractNum w:abstractNumId="33">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90" w:hanging="420"/>
      </w:pPr>
      <w:rPr>
        <w:rFonts w:hint="default"/>
        <w:lang w:val="en-US" w:eastAsia="zh-CN" w:bidi="ar-SA"/>
      </w:rPr>
    </w:lvl>
    <w:lvl w:ilvl="2">
      <w:start w:val="0"/>
      <w:numFmt w:val="bullet"/>
      <w:lvlText w:val="•"/>
      <w:lvlJc w:val="left"/>
      <w:pPr>
        <w:ind w:left="1900" w:hanging="420"/>
      </w:pPr>
      <w:rPr>
        <w:rFonts w:hint="default"/>
        <w:lang w:val="en-US" w:eastAsia="zh-CN" w:bidi="ar-SA"/>
      </w:rPr>
    </w:lvl>
    <w:lvl w:ilvl="3">
      <w:start w:val="0"/>
      <w:numFmt w:val="bullet"/>
      <w:lvlText w:val="•"/>
      <w:lvlJc w:val="left"/>
      <w:pPr>
        <w:ind w:left="2510" w:hanging="420"/>
      </w:pPr>
      <w:rPr>
        <w:rFonts w:hint="default"/>
        <w:lang w:val="en-US" w:eastAsia="zh-CN" w:bidi="ar-SA"/>
      </w:rPr>
    </w:lvl>
    <w:lvl w:ilvl="4">
      <w:start w:val="0"/>
      <w:numFmt w:val="bullet"/>
      <w:lvlText w:val="•"/>
      <w:lvlJc w:val="left"/>
      <w:pPr>
        <w:ind w:left="3120" w:hanging="420"/>
      </w:pPr>
      <w:rPr>
        <w:rFonts w:hint="default"/>
        <w:lang w:val="en-US" w:eastAsia="zh-CN" w:bidi="ar-SA"/>
      </w:rPr>
    </w:lvl>
    <w:lvl w:ilvl="5">
      <w:start w:val="0"/>
      <w:numFmt w:val="bullet"/>
      <w:lvlText w:val="•"/>
      <w:lvlJc w:val="left"/>
      <w:pPr>
        <w:ind w:left="3731" w:hanging="420"/>
      </w:pPr>
      <w:rPr>
        <w:rFonts w:hint="default"/>
        <w:lang w:val="en-US" w:eastAsia="zh-CN" w:bidi="ar-SA"/>
      </w:rPr>
    </w:lvl>
    <w:lvl w:ilvl="6">
      <w:start w:val="0"/>
      <w:numFmt w:val="bullet"/>
      <w:lvlText w:val="•"/>
      <w:lvlJc w:val="left"/>
      <w:pPr>
        <w:ind w:left="4341" w:hanging="420"/>
      </w:pPr>
      <w:rPr>
        <w:rFonts w:hint="default"/>
        <w:lang w:val="en-US" w:eastAsia="zh-CN" w:bidi="ar-SA"/>
      </w:rPr>
    </w:lvl>
    <w:lvl w:ilvl="7">
      <w:start w:val="0"/>
      <w:numFmt w:val="bullet"/>
      <w:lvlText w:val="•"/>
      <w:lvlJc w:val="left"/>
      <w:pPr>
        <w:ind w:left="4951" w:hanging="420"/>
      </w:pPr>
      <w:rPr>
        <w:rFonts w:hint="default"/>
        <w:lang w:val="en-US" w:eastAsia="zh-CN" w:bidi="ar-SA"/>
      </w:rPr>
    </w:lvl>
    <w:lvl w:ilvl="8">
      <w:start w:val="0"/>
      <w:numFmt w:val="bullet"/>
      <w:lvlText w:val="•"/>
      <w:lvlJc w:val="left"/>
      <w:pPr>
        <w:ind w:left="5561" w:hanging="420"/>
      </w:pPr>
      <w:rPr>
        <w:rFonts w:hint="default"/>
        <w:lang w:val="en-US" w:eastAsia="zh-CN" w:bidi="ar-SA"/>
      </w:rPr>
    </w:lvl>
  </w:abstractNum>
  <w:abstractNum w:abstractNumId="32">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90" w:hanging="420"/>
      </w:pPr>
      <w:rPr>
        <w:rFonts w:hint="default"/>
        <w:lang w:val="en-US" w:eastAsia="zh-CN" w:bidi="ar-SA"/>
      </w:rPr>
    </w:lvl>
    <w:lvl w:ilvl="2">
      <w:start w:val="0"/>
      <w:numFmt w:val="bullet"/>
      <w:lvlText w:val="•"/>
      <w:lvlJc w:val="left"/>
      <w:pPr>
        <w:ind w:left="1900" w:hanging="420"/>
      </w:pPr>
      <w:rPr>
        <w:rFonts w:hint="default"/>
        <w:lang w:val="en-US" w:eastAsia="zh-CN" w:bidi="ar-SA"/>
      </w:rPr>
    </w:lvl>
    <w:lvl w:ilvl="3">
      <w:start w:val="0"/>
      <w:numFmt w:val="bullet"/>
      <w:lvlText w:val="•"/>
      <w:lvlJc w:val="left"/>
      <w:pPr>
        <w:ind w:left="2510" w:hanging="420"/>
      </w:pPr>
      <w:rPr>
        <w:rFonts w:hint="default"/>
        <w:lang w:val="en-US" w:eastAsia="zh-CN" w:bidi="ar-SA"/>
      </w:rPr>
    </w:lvl>
    <w:lvl w:ilvl="4">
      <w:start w:val="0"/>
      <w:numFmt w:val="bullet"/>
      <w:lvlText w:val="•"/>
      <w:lvlJc w:val="left"/>
      <w:pPr>
        <w:ind w:left="3120" w:hanging="420"/>
      </w:pPr>
      <w:rPr>
        <w:rFonts w:hint="default"/>
        <w:lang w:val="en-US" w:eastAsia="zh-CN" w:bidi="ar-SA"/>
      </w:rPr>
    </w:lvl>
    <w:lvl w:ilvl="5">
      <w:start w:val="0"/>
      <w:numFmt w:val="bullet"/>
      <w:lvlText w:val="•"/>
      <w:lvlJc w:val="left"/>
      <w:pPr>
        <w:ind w:left="3731" w:hanging="420"/>
      </w:pPr>
      <w:rPr>
        <w:rFonts w:hint="default"/>
        <w:lang w:val="en-US" w:eastAsia="zh-CN" w:bidi="ar-SA"/>
      </w:rPr>
    </w:lvl>
    <w:lvl w:ilvl="6">
      <w:start w:val="0"/>
      <w:numFmt w:val="bullet"/>
      <w:lvlText w:val="•"/>
      <w:lvlJc w:val="left"/>
      <w:pPr>
        <w:ind w:left="4341" w:hanging="420"/>
      </w:pPr>
      <w:rPr>
        <w:rFonts w:hint="default"/>
        <w:lang w:val="en-US" w:eastAsia="zh-CN" w:bidi="ar-SA"/>
      </w:rPr>
    </w:lvl>
    <w:lvl w:ilvl="7">
      <w:start w:val="0"/>
      <w:numFmt w:val="bullet"/>
      <w:lvlText w:val="•"/>
      <w:lvlJc w:val="left"/>
      <w:pPr>
        <w:ind w:left="4951" w:hanging="420"/>
      </w:pPr>
      <w:rPr>
        <w:rFonts w:hint="default"/>
        <w:lang w:val="en-US" w:eastAsia="zh-CN" w:bidi="ar-SA"/>
      </w:rPr>
    </w:lvl>
    <w:lvl w:ilvl="8">
      <w:start w:val="0"/>
      <w:numFmt w:val="bullet"/>
      <w:lvlText w:val="•"/>
      <w:lvlJc w:val="left"/>
      <w:pPr>
        <w:ind w:left="5561" w:hanging="420"/>
      </w:pPr>
      <w:rPr>
        <w:rFonts w:hint="default"/>
        <w:lang w:val="en-US" w:eastAsia="zh-CN" w:bidi="ar-SA"/>
      </w:rPr>
    </w:lvl>
  </w:abstractNum>
  <w:abstractNum w:abstractNumId="31">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90" w:hanging="420"/>
      </w:pPr>
      <w:rPr>
        <w:rFonts w:hint="default"/>
        <w:lang w:val="en-US" w:eastAsia="zh-CN" w:bidi="ar-SA"/>
      </w:rPr>
    </w:lvl>
    <w:lvl w:ilvl="2">
      <w:start w:val="0"/>
      <w:numFmt w:val="bullet"/>
      <w:lvlText w:val="•"/>
      <w:lvlJc w:val="left"/>
      <w:pPr>
        <w:ind w:left="1900" w:hanging="420"/>
      </w:pPr>
      <w:rPr>
        <w:rFonts w:hint="default"/>
        <w:lang w:val="en-US" w:eastAsia="zh-CN" w:bidi="ar-SA"/>
      </w:rPr>
    </w:lvl>
    <w:lvl w:ilvl="3">
      <w:start w:val="0"/>
      <w:numFmt w:val="bullet"/>
      <w:lvlText w:val="•"/>
      <w:lvlJc w:val="left"/>
      <w:pPr>
        <w:ind w:left="2510" w:hanging="420"/>
      </w:pPr>
      <w:rPr>
        <w:rFonts w:hint="default"/>
        <w:lang w:val="en-US" w:eastAsia="zh-CN" w:bidi="ar-SA"/>
      </w:rPr>
    </w:lvl>
    <w:lvl w:ilvl="4">
      <w:start w:val="0"/>
      <w:numFmt w:val="bullet"/>
      <w:lvlText w:val="•"/>
      <w:lvlJc w:val="left"/>
      <w:pPr>
        <w:ind w:left="3120" w:hanging="420"/>
      </w:pPr>
      <w:rPr>
        <w:rFonts w:hint="default"/>
        <w:lang w:val="en-US" w:eastAsia="zh-CN" w:bidi="ar-SA"/>
      </w:rPr>
    </w:lvl>
    <w:lvl w:ilvl="5">
      <w:start w:val="0"/>
      <w:numFmt w:val="bullet"/>
      <w:lvlText w:val="•"/>
      <w:lvlJc w:val="left"/>
      <w:pPr>
        <w:ind w:left="3731" w:hanging="420"/>
      </w:pPr>
      <w:rPr>
        <w:rFonts w:hint="default"/>
        <w:lang w:val="en-US" w:eastAsia="zh-CN" w:bidi="ar-SA"/>
      </w:rPr>
    </w:lvl>
    <w:lvl w:ilvl="6">
      <w:start w:val="0"/>
      <w:numFmt w:val="bullet"/>
      <w:lvlText w:val="•"/>
      <w:lvlJc w:val="left"/>
      <w:pPr>
        <w:ind w:left="4341" w:hanging="420"/>
      </w:pPr>
      <w:rPr>
        <w:rFonts w:hint="default"/>
        <w:lang w:val="en-US" w:eastAsia="zh-CN" w:bidi="ar-SA"/>
      </w:rPr>
    </w:lvl>
    <w:lvl w:ilvl="7">
      <w:start w:val="0"/>
      <w:numFmt w:val="bullet"/>
      <w:lvlText w:val="•"/>
      <w:lvlJc w:val="left"/>
      <w:pPr>
        <w:ind w:left="4951" w:hanging="420"/>
      </w:pPr>
      <w:rPr>
        <w:rFonts w:hint="default"/>
        <w:lang w:val="en-US" w:eastAsia="zh-CN" w:bidi="ar-SA"/>
      </w:rPr>
    </w:lvl>
    <w:lvl w:ilvl="8">
      <w:start w:val="0"/>
      <w:numFmt w:val="bullet"/>
      <w:lvlText w:val="•"/>
      <w:lvlJc w:val="left"/>
      <w:pPr>
        <w:ind w:left="5561" w:hanging="420"/>
      </w:pPr>
      <w:rPr>
        <w:rFonts w:hint="default"/>
        <w:lang w:val="en-US" w:eastAsia="zh-CN" w:bidi="ar-SA"/>
      </w:rPr>
    </w:lvl>
  </w:abstractNum>
  <w:abstractNum w:abstractNumId="30">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76" w:hanging="420"/>
      </w:pPr>
      <w:rPr>
        <w:rFonts w:hint="default"/>
        <w:lang w:val="en-US" w:eastAsia="zh-CN" w:bidi="ar-SA"/>
      </w:rPr>
    </w:lvl>
    <w:lvl w:ilvl="2">
      <w:start w:val="0"/>
      <w:numFmt w:val="bullet"/>
      <w:lvlText w:val="•"/>
      <w:lvlJc w:val="left"/>
      <w:pPr>
        <w:ind w:left="1872" w:hanging="420"/>
      </w:pPr>
      <w:rPr>
        <w:rFonts w:hint="default"/>
        <w:lang w:val="en-US" w:eastAsia="zh-CN" w:bidi="ar-SA"/>
      </w:rPr>
    </w:lvl>
    <w:lvl w:ilvl="3">
      <w:start w:val="0"/>
      <w:numFmt w:val="bullet"/>
      <w:lvlText w:val="•"/>
      <w:lvlJc w:val="left"/>
      <w:pPr>
        <w:ind w:left="2468" w:hanging="420"/>
      </w:pPr>
      <w:rPr>
        <w:rFonts w:hint="default"/>
        <w:lang w:val="en-US" w:eastAsia="zh-CN" w:bidi="ar-SA"/>
      </w:rPr>
    </w:lvl>
    <w:lvl w:ilvl="4">
      <w:start w:val="0"/>
      <w:numFmt w:val="bullet"/>
      <w:lvlText w:val="•"/>
      <w:lvlJc w:val="left"/>
      <w:pPr>
        <w:ind w:left="3064" w:hanging="420"/>
      </w:pPr>
      <w:rPr>
        <w:rFonts w:hint="default"/>
        <w:lang w:val="en-US" w:eastAsia="zh-CN" w:bidi="ar-SA"/>
      </w:rPr>
    </w:lvl>
    <w:lvl w:ilvl="5">
      <w:start w:val="0"/>
      <w:numFmt w:val="bullet"/>
      <w:lvlText w:val="•"/>
      <w:lvlJc w:val="left"/>
      <w:pPr>
        <w:ind w:left="3660" w:hanging="420"/>
      </w:pPr>
      <w:rPr>
        <w:rFonts w:hint="default"/>
        <w:lang w:val="en-US" w:eastAsia="zh-CN" w:bidi="ar-SA"/>
      </w:rPr>
    </w:lvl>
    <w:lvl w:ilvl="6">
      <w:start w:val="0"/>
      <w:numFmt w:val="bullet"/>
      <w:lvlText w:val="•"/>
      <w:lvlJc w:val="left"/>
      <w:pPr>
        <w:ind w:left="4256" w:hanging="420"/>
      </w:pPr>
      <w:rPr>
        <w:rFonts w:hint="default"/>
        <w:lang w:val="en-US" w:eastAsia="zh-CN" w:bidi="ar-SA"/>
      </w:rPr>
    </w:lvl>
    <w:lvl w:ilvl="7">
      <w:start w:val="0"/>
      <w:numFmt w:val="bullet"/>
      <w:lvlText w:val="•"/>
      <w:lvlJc w:val="left"/>
      <w:pPr>
        <w:ind w:left="4852" w:hanging="420"/>
      </w:pPr>
      <w:rPr>
        <w:rFonts w:hint="default"/>
        <w:lang w:val="en-US" w:eastAsia="zh-CN" w:bidi="ar-SA"/>
      </w:rPr>
    </w:lvl>
    <w:lvl w:ilvl="8">
      <w:start w:val="0"/>
      <w:numFmt w:val="bullet"/>
      <w:lvlText w:val="•"/>
      <w:lvlJc w:val="left"/>
      <w:pPr>
        <w:ind w:left="5448" w:hanging="420"/>
      </w:pPr>
      <w:rPr>
        <w:rFonts w:hint="default"/>
        <w:lang w:val="en-US" w:eastAsia="zh-CN" w:bidi="ar-SA"/>
      </w:rPr>
    </w:lvl>
  </w:abstractNum>
  <w:abstractNum w:abstractNumId="29">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76" w:hanging="420"/>
      </w:pPr>
      <w:rPr>
        <w:rFonts w:hint="default"/>
        <w:lang w:val="en-US" w:eastAsia="zh-CN" w:bidi="ar-SA"/>
      </w:rPr>
    </w:lvl>
    <w:lvl w:ilvl="2">
      <w:start w:val="0"/>
      <w:numFmt w:val="bullet"/>
      <w:lvlText w:val="•"/>
      <w:lvlJc w:val="left"/>
      <w:pPr>
        <w:ind w:left="1872" w:hanging="420"/>
      </w:pPr>
      <w:rPr>
        <w:rFonts w:hint="default"/>
        <w:lang w:val="en-US" w:eastAsia="zh-CN" w:bidi="ar-SA"/>
      </w:rPr>
    </w:lvl>
    <w:lvl w:ilvl="3">
      <w:start w:val="0"/>
      <w:numFmt w:val="bullet"/>
      <w:lvlText w:val="•"/>
      <w:lvlJc w:val="left"/>
      <w:pPr>
        <w:ind w:left="2468" w:hanging="420"/>
      </w:pPr>
      <w:rPr>
        <w:rFonts w:hint="default"/>
        <w:lang w:val="en-US" w:eastAsia="zh-CN" w:bidi="ar-SA"/>
      </w:rPr>
    </w:lvl>
    <w:lvl w:ilvl="4">
      <w:start w:val="0"/>
      <w:numFmt w:val="bullet"/>
      <w:lvlText w:val="•"/>
      <w:lvlJc w:val="left"/>
      <w:pPr>
        <w:ind w:left="3064" w:hanging="420"/>
      </w:pPr>
      <w:rPr>
        <w:rFonts w:hint="default"/>
        <w:lang w:val="en-US" w:eastAsia="zh-CN" w:bidi="ar-SA"/>
      </w:rPr>
    </w:lvl>
    <w:lvl w:ilvl="5">
      <w:start w:val="0"/>
      <w:numFmt w:val="bullet"/>
      <w:lvlText w:val="•"/>
      <w:lvlJc w:val="left"/>
      <w:pPr>
        <w:ind w:left="3660" w:hanging="420"/>
      </w:pPr>
      <w:rPr>
        <w:rFonts w:hint="default"/>
        <w:lang w:val="en-US" w:eastAsia="zh-CN" w:bidi="ar-SA"/>
      </w:rPr>
    </w:lvl>
    <w:lvl w:ilvl="6">
      <w:start w:val="0"/>
      <w:numFmt w:val="bullet"/>
      <w:lvlText w:val="•"/>
      <w:lvlJc w:val="left"/>
      <w:pPr>
        <w:ind w:left="4256" w:hanging="420"/>
      </w:pPr>
      <w:rPr>
        <w:rFonts w:hint="default"/>
        <w:lang w:val="en-US" w:eastAsia="zh-CN" w:bidi="ar-SA"/>
      </w:rPr>
    </w:lvl>
    <w:lvl w:ilvl="7">
      <w:start w:val="0"/>
      <w:numFmt w:val="bullet"/>
      <w:lvlText w:val="•"/>
      <w:lvlJc w:val="left"/>
      <w:pPr>
        <w:ind w:left="4852" w:hanging="420"/>
      </w:pPr>
      <w:rPr>
        <w:rFonts w:hint="default"/>
        <w:lang w:val="en-US" w:eastAsia="zh-CN" w:bidi="ar-SA"/>
      </w:rPr>
    </w:lvl>
    <w:lvl w:ilvl="8">
      <w:start w:val="0"/>
      <w:numFmt w:val="bullet"/>
      <w:lvlText w:val="•"/>
      <w:lvlJc w:val="left"/>
      <w:pPr>
        <w:ind w:left="5448" w:hanging="420"/>
      </w:pPr>
      <w:rPr>
        <w:rFonts w:hint="default"/>
        <w:lang w:val="en-US" w:eastAsia="zh-CN" w:bidi="ar-SA"/>
      </w:rPr>
    </w:lvl>
  </w:abstractNum>
  <w:abstractNum w:abstractNumId="28">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76" w:hanging="420"/>
      </w:pPr>
      <w:rPr>
        <w:rFonts w:hint="default"/>
        <w:lang w:val="en-US" w:eastAsia="zh-CN" w:bidi="ar-SA"/>
      </w:rPr>
    </w:lvl>
    <w:lvl w:ilvl="2">
      <w:start w:val="0"/>
      <w:numFmt w:val="bullet"/>
      <w:lvlText w:val="•"/>
      <w:lvlJc w:val="left"/>
      <w:pPr>
        <w:ind w:left="1872" w:hanging="420"/>
      </w:pPr>
      <w:rPr>
        <w:rFonts w:hint="default"/>
        <w:lang w:val="en-US" w:eastAsia="zh-CN" w:bidi="ar-SA"/>
      </w:rPr>
    </w:lvl>
    <w:lvl w:ilvl="3">
      <w:start w:val="0"/>
      <w:numFmt w:val="bullet"/>
      <w:lvlText w:val="•"/>
      <w:lvlJc w:val="left"/>
      <w:pPr>
        <w:ind w:left="2468" w:hanging="420"/>
      </w:pPr>
      <w:rPr>
        <w:rFonts w:hint="default"/>
        <w:lang w:val="en-US" w:eastAsia="zh-CN" w:bidi="ar-SA"/>
      </w:rPr>
    </w:lvl>
    <w:lvl w:ilvl="4">
      <w:start w:val="0"/>
      <w:numFmt w:val="bullet"/>
      <w:lvlText w:val="•"/>
      <w:lvlJc w:val="left"/>
      <w:pPr>
        <w:ind w:left="3064" w:hanging="420"/>
      </w:pPr>
      <w:rPr>
        <w:rFonts w:hint="default"/>
        <w:lang w:val="en-US" w:eastAsia="zh-CN" w:bidi="ar-SA"/>
      </w:rPr>
    </w:lvl>
    <w:lvl w:ilvl="5">
      <w:start w:val="0"/>
      <w:numFmt w:val="bullet"/>
      <w:lvlText w:val="•"/>
      <w:lvlJc w:val="left"/>
      <w:pPr>
        <w:ind w:left="3660" w:hanging="420"/>
      </w:pPr>
      <w:rPr>
        <w:rFonts w:hint="default"/>
        <w:lang w:val="en-US" w:eastAsia="zh-CN" w:bidi="ar-SA"/>
      </w:rPr>
    </w:lvl>
    <w:lvl w:ilvl="6">
      <w:start w:val="0"/>
      <w:numFmt w:val="bullet"/>
      <w:lvlText w:val="•"/>
      <w:lvlJc w:val="left"/>
      <w:pPr>
        <w:ind w:left="4256" w:hanging="420"/>
      </w:pPr>
      <w:rPr>
        <w:rFonts w:hint="default"/>
        <w:lang w:val="en-US" w:eastAsia="zh-CN" w:bidi="ar-SA"/>
      </w:rPr>
    </w:lvl>
    <w:lvl w:ilvl="7">
      <w:start w:val="0"/>
      <w:numFmt w:val="bullet"/>
      <w:lvlText w:val="•"/>
      <w:lvlJc w:val="left"/>
      <w:pPr>
        <w:ind w:left="4852" w:hanging="420"/>
      </w:pPr>
      <w:rPr>
        <w:rFonts w:hint="default"/>
        <w:lang w:val="en-US" w:eastAsia="zh-CN" w:bidi="ar-SA"/>
      </w:rPr>
    </w:lvl>
    <w:lvl w:ilvl="8">
      <w:start w:val="0"/>
      <w:numFmt w:val="bullet"/>
      <w:lvlText w:val="•"/>
      <w:lvlJc w:val="left"/>
      <w:pPr>
        <w:ind w:left="5448" w:hanging="420"/>
      </w:pPr>
      <w:rPr>
        <w:rFonts w:hint="default"/>
        <w:lang w:val="en-US" w:eastAsia="zh-CN" w:bidi="ar-SA"/>
      </w:rPr>
    </w:lvl>
  </w:abstractNum>
  <w:abstractNum w:abstractNumId="27">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76" w:hanging="420"/>
      </w:pPr>
      <w:rPr>
        <w:rFonts w:hint="default"/>
        <w:lang w:val="en-US" w:eastAsia="zh-CN" w:bidi="ar-SA"/>
      </w:rPr>
    </w:lvl>
    <w:lvl w:ilvl="2">
      <w:start w:val="0"/>
      <w:numFmt w:val="bullet"/>
      <w:lvlText w:val="•"/>
      <w:lvlJc w:val="left"/>
      <w:pPr>
        <w:ind w:left="1872" w:hanging="420"/>
      </w:pPr>
      <w:rPr>
        <w:rFonts w:hint="default"/>
        <w:lang w:val="en-US" w:eastAsia="zh-CN" w:bidi="ar-SA"/>
      </w:rPr>
    </w:lvl>
    <w:lvl w:ilvl="3">
      <w:start w:val="0"/>
      <w:numFmt w:val="bullet"/>
      <w:lvlText w:val="•"/>
      <w:lvlJc w:val="left"/>
      <w:pPr>
        <w:ind w:left="2468" w:hanging="420"/>
      </w:pPr>
      <w:rPr>
        <w:rFonts w:hint="default"/>
        <w:lang w:val="en-US" w:eastAsia="zh-CN" w:bidi="ar-SA"/>
      </w:rPr>
    </w:lvl>
    <w:lvl w:ilvl="4">
      <w:start w:val="0"/>
      <w:numFmt w:val="bullet"/>
      <w:lvlText w:val="•"/>
      <w:lvlJc w:val="left"/>
      <w:pPr>
        <w:ind w:left="3064" w:hanging="420"/>
      </w:pPr>
      <w:rPr>
        <w:rFonts w:hint="default"/>
        <w:lang w:val="en-US" w:eastAsia="zh-CN" w:bidi="ar-SA"/>
      </w:rPr>
    </w:lvl>
    <w:lvl w:ilvl="5">
      <w:start w:val="0"/>
      <w:numFmt w:val="bullet"/>
      <w:lvlText w:val="•"/>
      <w:lvlJc w:val="left"/>
      <w:pPr>
        <w:ind w:left="3660" w:hanging="420"/>
      </w:pPr>
      <w:rPr>
        <w:rFonts w:hint="default"/>
        <w:lang w:val="en-US" w:eastAsia="zh-CN" w:bidi="ar-SA"/>
      </w:rPr>
    </w:lvl>
    <w:lvl w:ilvl="6">
      <w:start w:val="0"/>
      <w:numFmt w:val="bullet"/>
      <w:lvlText w:val="•"/>
      <w:lvlJc w:val="left"/>
      <w:pPr>
        <w:ind w:left="4256" w:hanging="420"/>
      </w:pPr>
      <w:rPr>
        <w:rFonts w:hint="default"/>
        <w:lang w:val="en-US" w:eastAsia="zh-CN" w:bidi="ar-SA"/>
      </w:rPr>
    </w:lvl>
    <w:lvl w:ilvl="7">
      <w:start w:val="0"/>
      <w:numFmt w:val="bullet"/>
      <w:lvlText w:val="•"/>
      <w:lvlJc w:val="left"/>
      <w:pPr>
        <w:ind w:left="4852" w:hanging="420"/>
      </w:pPr>
      <w:rPr>
        <w:rFonts w:hint="default"/>
        <w:lang w:val="en-US" w:eastAsia="zh-CN" w:bidi="ar-SA"/>
      </w:rPr>
    </w:lvl>
    <w:lvl w:ilvl="8">
      <w:start w:val="0"/>
      <w:numFmt w:val="bullet"/>
      <w:lvlText w:val="•"/>
      <w:lvlJc w:val="left"/>
      <w:pPr>
        <w:ind w:left="5448" w:hanging="420"/>
      </w:pPr>
      <w:rPr>
        <w:rFonts w:hint="default"/>
        <w:lang w:val="en-US" w:eastAsia="zh-CN" w:bidi="ar-SA"/>
      </w:rPr>
    </w:lvl>
  </w:abstractNum>
  <w:abstractNum w:abstractNumId="26">
    <w:multiLevelType w:val="hybridMultilevel"/>
    <w:lvl w:ilvl="0">
      <w:start w:val="0"/>
      <w:numFmt w:val="bullet"/>
      <w:lvlText w:val="•"/>
      <w:lvlJc w:val="left"/>
      <w:pPr>
        <w:ind w:left="506"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114" w:hanging="420"/>
      </w:pPr>
      <w:rPr>
        <w:rFonts w:hint="default"/>
        <w:lang w:val="en-US" w:eastAsia="zh-CN" w:bidi="ar-SA"/>
      </w:rPr>
    </w:lvl>
    <w:lvl w:ilvl="2">
      <w:start w:val="0"/>
      <w:numFmt w:val="bullet"/>
      <w:lvlText w:val="•"/>
      <w:lvlJc w:val="left"/>
      <w:pPr>
        <w:ind w:left="1728" w:hanging="420"/>
      </w:pPr>
      <w:rPr>
        <w:rFonts w:hint="default"/>
        <w:lang w:val="en-US" w:eastAsia="zh-CN" w:bidi="ar-SA"/>
      </w:rPr>
    </w:lvl>
    <w:lvl w:ilvl="3">
      <w:start w:val="0"/>
      <w:numFmt w:val="bullet"/>
      <w:lvlText w:val="•"/>
      <w:lvlJc w:val="left"/>
      <w:pPr>
        <w:ind w:left="2342" w:hanging="420"/>
      </w:pPr>
      <w:rPr>
        <w:rFonts w:hint="default"/>
        <w:lang w:val="en-US" w:eastAsia="zh-CN" w:bidi="ar-SA"/>
      </w:rPr>
    </w:lvl>
    <w:lvl w:ilvl="4">
      <w:start w:val="0"/>
      <w:numFmt w:val="bullet"/>
      <w:lvlText w:val="•"/>
      <w:lvlJc w:val="left"/>
      <w:pPr>
        <w:ind w:left="2956" w:hanging="420"/>
      </w:pPr>
      <w:rPr>
        <w:rFonts w:hint="default"/>
        <w:lang w:val="en-US" w:eastAsia="zh-CN" w:bidi="ar-SA"/>
      </w:rPr>
    </w:lvl>
    <w:lvl w:ilvl="5">
      <w:start w:val="0"/>
      <w:numFmt w:val="bullet"/>
      <w:lvlText w:val="•"/>
      <w:lvlJc w:val="left"/>
      <w:pPr>
        <w:ind w:left="3570" w:hanging="420"/>
      </w:pPr>
      <w:rPr>
        <w:rFonts w:hint="default"/>
        <w:lang w:val="en-US" w:eastAsia="zh-CN" w:bidi="ar-SA"/>
      </w:rPr>
    </w:lvl>
    <w:lvl w:ilvl="6">
      <w:start w:val="0"/>
      <w:numFmt w:val="bullet"/>
      <w:lvlText w:val="•"/>
      <w:lvlJc w:val="left"/>
      <w:pPr>
        <w:ind w:left="4184" w:hanging="420"/>
      </w:pPr>
      <w:rPr>
        <w:rFonts w:hint="default"/>
        <w:lang w:val="en-US" w:eastAsia="zh-CN" w:bidi="ar-SA"/>
      </w:rPr>
    </w:lvl>
    <w:lvl w:ilvl="7">
      <w:start w:val="0"/>
      <w:numFmt w:val="bullet"/>
      <w:lvlText w:val="•"/>
      <w:lvlJc w:val="left"/>
      <w:pPr>
        <w:ind w:left="4798" w:hanging="420"/>
      </w:pPr>
      <w:rPr>
        <w:rFonts w:hint="default"/>
        <w:lang w:val="en-US" w:eastAsia="zh-CN" w:bidi="ar-SA"/>
      </w:rPr>
    </w:lvl>
    <w:lvl w:ilvl="8">
      <w:start w:val="0"/>
      <w:numFmt w:val="bullet"/>
      <w:lvlText w:val="•"/>
      <w:lvlJc w:val="left"/>
      <w:pPr>
        <w:ind w:left="5412" w:hanging="420"/>
      </w:pPr>
      <w:rPr>
        <w:rFonts w:hint="default"/>
        <w:lang w:val="en-US" w:eastAsia="zh-CN" w:bidi="ar-SA"/>
      </w:rPr>
    </w:lvl>
  </w:abstractNum>
  <w:abstractNum w:abstractNumId="25">
    <w:multiLevelType w:val="hybridMultilevel"/>
    <w:lvl w:ilvl="0">
      <w:start w:val="0"/>
      <w:numFmt w:val="bullet"/>
      <w:lvlText w:val="•"/>
      <w:lvlJc w:val="left"/>
      <w:pPr>
        <w:ind w:left="681" w:hanging="420"/>
      </w:pPr>
      <w:rPr>
        <w:rFonts w:hint="default" w:ascii="微软雅黑" w:hAnsi="微软雅黑" w:eastAsia="微软雅黑" w:cs="微软雅黑"/>
        <w:b w:val="0"/>
        <w:bCs w:val="0"/>
        <w:i w:val="0"/>
        <w:iCs w:val="0"/>
        <w:w w:val="100"/>
        <w:sz w:val="21"/>
        <w:szCs w:val="21"/>
        <w:lang w:val="en-US" w:eastAsia="zh-CN" w:bidi="ar-SA"/>
      </w:rPr>
    </w:lvl>
    <w:lvl w:ilvl="1">
      <w:start w:val="0"/>
      <w:numFmt w:val="bullet"/>
      <w:lvlText w:val="•"/>
      <w:lvlJc w:val="left"/>
      <w:pPr>
        <w:ind w:left="1276" w:hanging="420"/>
      </w:pPr>
      <w:rPr>
        <w:rFonts w:hint="default"/>
        <w:lang w:val="en-US" w:eastAsia="zh-CN" w:bidi="ar-SA"/>
      </w:rPr>
    </w:lvl>
    <w:lvl w:ilvl="2">
      <w:start w:val="0"/>
      <w:numFmt w:val="bullet"/>
      <w:lvlText w:val="•"/>
      <w:lvlJc w:val="left"/>
      <w:pPr>
        <w:ind w:left="1872" w:hanging="420"/>
      </w:pPr>
      <w:rPr>
        <w:rFonts w:hint="default"/>
        <w:lang w:val="en-US" w:eastAsia="zh-CN" w:bidi="ar-SA"/>
      </w:rPr>
    </w:lvl>
    <w:lvl w:ilvl="3">
      <w:start w:val="0"/>
      <w:numFmt w:val="bullet"/>
      <w:lvlText w:val="•"/>
      <w:lvlJc w:val="left"/>
      <w:pPr>
        <w:ind w:left="2468" w:hanging="420"/>
      </w:pPr>
      <w:rPr>
        <w:rFonts w:hint="default"/>
        <w:lang w:val="en-US" w:eastAsia="zh-CN" w:bidi="ar-SA"/>
      </w:rPr>
    </w:lvl>
    <w:lvl w:ilvl="4">
      <w:start w:val="0"/>
      <w:numFmt w:val="bullet"/>
      <w:lvlText w:val="•"/>
      <w:lvlJc w:val="left"/>
      <w:pPr>
        <w:ind w:left="3064" w:hanging="420"/>
      </w:pPr>
      <w:rPr>
        <w:rFonts w:hint="default"/>
        <w:lang w:val="en-US" w:eastAsia="zh-CN" w:bidi="ar-SA"/>
      </w:rPr>
    </w:lvl>
    <w:lvl w:ilvl="5">
      <w:start w:val="0"/>
      <w:numFmt w:val="bullet"/>
      <w:lvlText w:val="•"/>
      <w:lvlJc w:val="left"/>
      <w:pPr>
        <w:ind w:left="3660" w:hanging="420"/>
      </w:pPr>
      <w:rPr>
        <w:rFonts w:hint="default"/>
        <w:lang w:val="en-US" w:eastAsia="zh-CN" w:bidi="ar-SA"/>
      </w:rPr>
    </w:lvl>
    <w:lvl w:ilvl="6">
      <w:start w:val="0"/>
      <w:numFmt w:val="bullet"/>
      <w:lvlText w:val="•"/>
      <w:lvlJc w:val="left"/>
      <w:pPr>
        <w:ind w:left="4256" w:hanging="420"/>
      </w:pPr>
      <w:rPr>
        <w:rFonts w:hint="default"/>
        <w:lang w:val="en-US" w:eastAsia="zh-CN" w:bidi="ar-SA"/>
      </w:rPr>
    </w:lvl>
    <w:lvl w:ilvl="7">
      <w:start w:val="0"/>
      <w:numFmt w:val="bullet"/>
      <w:lvlText w:val="•"/>
      <w:lvlJc w:val="left"/>
      <w:pPr>
        <w:ind w:left="4852" w:hanging="420"/>
      </w:pPr>
      <w:rPr>
        <w:rFonts w:hint="default"/>
        <w:lang w:val="en-US" w:eastAsia="zh-CN" w:bidi="ar-SA"/>
      </w:rPr>
    </w:lvl>
    <w:lvl w:ilvl="8">
      <w:start w:val="0"/>
      <w:numFmt w:val="bullet"/>
      <w:lvlText w:val="•"/>
      <w:lvlJc w:val="left"/>
      <w:pPr>
        <w:ind w:left="5448" w:hanging="420"/>
      </w:pPr>
      <w:rPr>
        <w:rFonts w:hint="default"/>
        <w:lang w:val="en-US" w:eastAsia="zh-CN" w:bidi="ar-SA"/>
      </w:rPr>
    </w:lvl>
  </w:abstractNum>
  <w:abstractNum w:abstractNumId="24">
    <w:multiLevelType w:val="hybridMultilevel"/>
    <w:lvl w:ilvl="0">
      <w:start w:val="5"/>
      <w:numFmt w:val="decimal"/>
      <w:lvlText w:val="%1"/>
      <w:lvlJc w:val="left"/>
      <w:pPr>
        <w:ind w:left="1282" w:hanging="490"/>
        <w:jc w:val="left"/>
      </w:pPr>
      <w:rPr>
        <w:rFonts w:hint="default"/>
        <w:lang w:val="en-US" w:eastAsia="zh-CN" w:bidi="ar-SA"/>
      </w:rPr>
    </w:lvl>
    <w:lvl w:ilvl="1">
      <w:start w:val="1"/>
      <w:numFmt w:val="decimal"/>
      <w:lvlText w:val="%1.%2"/>
      <w:lvlJc w:val="left"/>
      <w:pPr>
        <w:ind w:left="1282" w:hanging="490"/>
        <w:jc w:val="left"/>
      </w:pPr>
      <w:rPr>
        <w:rFonts w:hint="default" w:ascii="Times New Roman" w:hAnsi="Times New Roman" w:eastAsia="Times New Roman" w:cs="Times New Roman"/>
        <w:b/>
        <w:bCs/>
        <w:i w:val="0"/>
        <w:iCs w:val="0"/>
        <w:w w:val="100"/>
        <w:sz w:val="28"/>
        <w:szCs w:val="28"/>
        <w:lang w:val="en-US" w:eastAsia="zh-CN" w:bidi="ar-SA"/>
      </w:rPr>
    </w:lvl>
    <w:lvl w:ilvl="2">
      <w:start w:val="1"/>
      <w:numFmt w:val="decimal"/>
      <w:lvlText w:val="%1.%2.%3"/>
      <w:lvlJc w:val="left"/>
      <w:pPr>
        <w:ind w:left="1491" w:hanging="699"/>
        <w:jc w:val="left"/>
      </w:pPr>
      <w:rPr>
        <w:rFonts w:hint="default" w:ascii="Times New Roman" w:hAnsi="Times New Roman" w:eastAsia="Times New Roman" w:cs="Times New Roman"/>
        <w:b/>
        <w:bCs/>
        <w:i w:val="0"/>
        <w:iCs w:val="0"/>
        <w:spacing w:val="-3"/>
        <w:w w:val="100"/>
        <w:sz w:val="28"/>
        <w:szCs w:val="28"/>
        <w:lang w:val="en-US" w:eastAsia="zh-CN" w:bidi="ar-SA"/>
      </w:rPr>
    </w:lvl>
    <w:lvl w:ilvl="3">
      <w:start w:val="0"/>
      <w:numFmt w:val="bullet"/>
      <w:lvlText w:val="•"/>
      <w:lvlJc w:val="left"/>
      <w:pPr>
        <w:ind w:left="3270" w:hanging="699"/>
      </w:pPr>
      <w:rPr>
        <w:rFonts w:hint="default"/>
        <w:lang w:val="en-US" w:eastAsia="zh-CN" w:bidi="ar-SA"/>
      </w:rPr>
    </w:lvl>
    <w:lvl w:ilvl="4">
      <w:start w:val="0"/>
      <w:numFmt w:val="bullet"/>
      <w:lvlText w:val="•"/>
      <w:lvlJc w:val="left"/>
      <w:pPr>
        <w:ind w:left="4155" w:hanging="699"/>
      </w:pPr>
      <w:rPr>
        <w:rFonts w:hint="default"/>
        <w:lang w:val="en-US" w:eastAsia="zh-CN" w:bidi="ar-SA"/>
      </w:rPr>
    </w:lvl>
    <w:lvl w:ilvl="5">
      <w:start w:val="0"/>
      <w:numFmt w:val="bullet"/>
      <w:lvlText w:val="•"/>
      <w:lvlJc w:val="left"/>
      <w:pPr>
        <w:ind w:left="5040" w:hanging="699"/>
      </w:pPr>
      <w:rPr>
        <w:rFonts w:hint="default"/>
        <w:lang w:val="en-US" w:eastAsia="zh-CN" w:bidi="ar-SA"/>
      </w:rPr>
    </w:lvl>
    <w:lvl w:ilvl="6">
      <w:start w:val="0"/>
      <w:numFmt w:val="bullet"/>
      <w:lvlText w:val="•"/>
      <w:lvlJc w:val="left"/>
      <w:pPr>
        <w:ind w:left="5925" w:hanging="699"/>
      </w:pPr>
      <w:rPr>
        <w:rFonts w:hint="default"/>
        <w:lang w:val="en-US" w:eastAsia="zh-CN" w:bidi="ar-SA"/>
      </w:rPr>
    </w:lvl>
    <w:lvl w:ilvl="7">
      <w:start w:val="0"/>
      <w:numFmt w:val="bullet"/>
      <w:lvlText w:val="•"/>
      <w:lvlJc w:val="left"/>
      <w:pPr>
        <w:ind w:left="6810" w:hanging="699"/>
      </w:pPr>
      <w:rPr>
        <w:rFonts w:hint="default"/>
        <w:lang w:val="en-US" w:eastAsia="zh-CN" w:bidi="ar-SA"/>
      </w:rPr>
    </w:lvl>
    <w:lvl w:ilvl="8">
      <w:start w:val="0"/>
      <w:numFmt w:val="bullet"/>
      <w:lvlText w:val="•"/>
      <w:lvlJc w:val="left"/>
      <w:pPr>
        <w:ind w:left="7696" w:hanging="699"/>
      </w:pPr>
      <w:rPr>
        <w:rFonts w:hint="default"/>
        <w:lang w:val="en-US" w:eastAsia="zh-CN" w:bidi="ar-SA"/>
      </w:rPr>
    </w:lvl>
  </w:abstractNum>
  <w:abstractNum w:abstractNumId="23">
    <w:multiLevelType w:val="hybridMultilevel"/>
    <w:lvl w:ilvl="0">
      <w:start w:val="1"/>
      <w:numFmt w:val="decimal"/>
      <w:lvlText w:val="（%1）"/>
      <w:lvlJc w:val="left"/>
      <w:pPr>
        <w:ind w:left="1492" w:hanging="702"/>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2296" w:hanging="702"/>
      </w:pPr>
      <w:rPr>
        <w:rFonts w:hint="default"/>
        <w:lang w:val="en-US" w:eastAsia="zh-CN" w:bidi="ar-SA"/>
      </w:rPr>
    </w:lvl>
    <w:lvl w:ilvl="2">
      <w:start w:val="0"/>
      <w:numFmt w:val="bullet"/>
      <w:lvlText w:val="•"/>
      <w:lvlJc w:val="left"/>
      <w:pPr>
        <w:ind w:left="3093" w:hanging="702"/>
      </w:pPr>
      <w:rPr>
        <w:rFonts w:hint="default"/>
        <w:lang w:val="en-US" w:eastAsia="zh-CN" w:bidi="ar-SA"/>
      </w:rPr>
    </w:lvl>
    <w:lvl w:ilvl="3">
      <w:start w:val="0"/>
      <w:numFmt w:val="bullet"/>
      <w:lvlText w:val="•"/>
      <w:lvlJc w:val="left"/>
      <w:pPr>
        <w:ind w:left="3889" w:hanging="702"/>
      </w:pPr>
      <w:rPr>
        <w:rFonts w:hint="default"/>
        <w:lang w:val="en-US" w:eastAsia="zh-CN" w:bidi="ar-SA"/>
      </w:rPr>
    </w:lvl>
    <w:lvl w:ilvl="4">
      <w:start w:val="0"/>
      <w:numFmt w:val="bullet"/>
      <w:lvlText w:val="•"/>
      <w:lvlJc w:val="left"/>
      <w:pPr>
        <w:ind w:left="4686" w:hanging="702"/>
      </w:pPr>
      <w:rPr>
        <w:rFonts w:hint="default"/>
        <w:lang w:val="en-US" w:eastAsia="zh-CN" w:bidi="ar-SA"/>
      </w:rPr>
    </w:lvl>
    <w:lvl w:ilvl="5">
      <w:start w:val="0"/>
      <w:numFmt w:val="bullet"/>
      <w:lvlText w:val="•"/>
      <w:lvlJc w:val="left"/>
      <w:pPr>
        <w:ind w:left="5483" w:hanging="702"/>
      </w:pPr>
      <w:rPr>
        <w:rFonts w:hint="default"/>
        <w:lang w:val="en-US" w:eastAsia="zh-CN" w:bidi="ar-SA"/>
      </w:rPr>
    </w:lvl>
    <w:lvl w:ilvl="6">
      <w:start w:val="0"/>
      <w:numFmt w:val="bullet"/>
      <w:lvlText w:val="•"/>
      <w:lvlJc w:val="left"/>
      <w:pPr>
        <w:ind w:left="6279" w:hanging="702"/>
      </w:pPr>
      <w:rPr>
        <w:rFonts w:hint="default"/>
        <w:lang w:val="en-US" w:eastAsia="zh-CN" w:bidi="ar-SA"/>
      </w:rPr>
    </w:lvl>
    <w:lvl w:ilvl="7">
      <w:start w:val="0"/>
      <w:numFmt w:val="bullet"/>
      <w:lvlText w:val="•"/>
      <w:lvlJc w:val="left"/>
      <w:pPr>
        <w:ind w:left="7076" w:hanging="702"/>
      </w:pPr>
      <w:rPr>
        <w:rFonts w:hint="default"/>
        <w:lang w:val="en-US" w:eastAsia="zh-CN" w:bidi="ar-SA"/>
      </w:rPr>
    </w:lvl>
    <w:lvl w:ilvl="8">
      <w:start w:val="0"/>
      <w:numFmt w:val="bullet"/>
      <w:lvlText w:val="•"/>
      <w:lvlJc w:val="left"/>
      <w:pPr>
        <w:ind w:left="7873" w:hanging="702"/>
      </w:pPr>
      <w:rPr>
        <w:rFonts w:hint="default"/>
        <w:lang w:val="en-US" w:eastAsia="zh-CN" w:bidi="ar-SA"/>
      </w:rPr>
    </w:lvl>
  </w:abstractNum>
  <w:abstractNum w:abstractNumId="22">
    <w:multiLevelType w:val="hybridMultilevel"/>
    <w:lvl w:ilvl="0">
      <w:start w:val="1"/>
      <w:numFmt w:val="decimal"/>
      <w:lvlText w:val="（%1）"/>
      <w:lvlJc w:val="left"/>
      <w:pPr>
        <w:ind w:left="231" w:hanging="702"/>
        <w:jc w:val="left"/>
      </w:pPr>
      <w:rPr>
        <w:rFonts w:hint="default" w:ascii="宋体" w:hAnsi="宋体" w:eastAsia="宋体" w:cs="宋体"/>
        <w:b w:val="0"/>
        <w:bCs w:val="0"/>
        <w:i w:val="0"/>
        <w:iCs w:val="0"/>
        <w:spacing w:val="-29"/>
        <w:w w:val="100"/>
        <w:sz w:val="26"/>
        <w:szCs w:val="26"/>
        <w:lang w:val="en-US" w:eastAsia="zh-CN" w:bidi="ar-SA"/>
      </w:rPr>
    </w:lvl>
    <w:lvl w:ilvl="1">
      <w:start w:val="0"/>
      <w:numFmt w:val="bullet"/>
      <w:lvlText w:val="•"/>
      <w:lvlJc w:val="left"/>
      <w:pPr>
        <w:ind w:left="1162" w:hanging="702"/>
      </w:pPr>
      <w:rPr>
        <w:rFonts w:hint="default"/>
        <w:lang w:val="en-US" w:eastAsia="zh-CN" w:bidi="ar-SA"/>
      </w:rPr>
    </w:lvl>
    <w:lvl w:ilvl="2">
      <w:start w:val="0"/>
      <w:numFmt w:val="bullet"/>
      <w:lvlText w:val="•"/>
      <w:lvlJc w:val="left"/>
      <w:pPr>
        <w:ind w:left="2085" w:hanging="702"/>
      </w:pPr>
      <w:rPr>
        <w:rFonts w:hint="default"/>
        <w:lang w:val="en-US" w:eastAsia="zh-CN" w:bidi="ar-SA"/>
      </w:rPr>
    </w:lvl>
    <w:lvl w:ilvl="3">
      <w:start w:val="0"/>
      <w:numFmt w:val="bullet"/>
      <w:lvlText w:val="•"/>
      <w:lvlJc w:val="left"/>
      <w:pPr>
        <w:ind w:left="3007" w:hanging="702"/>
      </w:pPr>
      <w:rPr>
        <w:rFonts w:hint="default"/>
        <w:lang w:val="en-US" w:eastAsia="zh-CN" w:bidi="ar-SA"/>
      </w:rPr>
    </w:lvl>
    <w:lvl w:ilvl="4">
      <w:start w:val="0"/>
      <w:numFmt w:val="bullet"/>
      <w:lvlText w:val="•"/>
      <w:lvlJc w:val="left"/>
      <w:pPr>
        <w:ind w:left="3930" w:hanging="702"/>
      </w:pPr>
      <w:rPr>
        <w:rFonts w:hint="default"/>
        <w:lang w:val="en-US" w:eastAsia="zh-CN" w:bidi="ar-SA"/>
      </w:rPr>
    </w:lvl>
    <w:lvl w:ilvl="5">
      <w:start w:val="0"/>
      <w:numFmt w:val="bullet"/>
      <w:lvlText w:val="•"/>
      <w:lvlJc w:val="left"/>
      <w:pPr>
        <w:ind w:left="4853" w:hanging="702"/>
      </w:pPr>
      <w:rPr>
        <w:rFonts w:hint="default"/>
        <w:lang w:val="en-US" w:eastAsia="zh-CN" w:bidi="ar-SA"/>
      </w:rPr>
    </w:lvl>
    <w:lvl w:ilvl="6">
      <w:start w:val="0"/>
      <w:numFmt w:val="bullet"/>
      <w:lvlText w:val="•"/>
      <w:lvlJc w:val="left"/>
      <w:pPr>
        <w:ind w:left="5775" w:hanging="702"/>
      </w:pPr>
      <w:rPr>
        <w:rFonts w:hint="default"/>
        <w:lang w:val="en-US" w:eastAsia="zh-CN" w:bidi="ar-SA"/>
      </w:rPr>
    </w:lvl>
    <w:lvl w:ilvl="7">
      <w:start w:val="0"/>
      <w:numFmt w:val="bullet"/>
      <w:lvlText w:val="•"/>
      <w:lvlJc w:val="left"/>
      <w:pPr>
        <w:ind w:left="6698" w:hanging="702"/>
      </w:pPr>
      <w:rPr>
        <w:rFonts w:hint="default"/>
        <w:lang w:val="en-US" w:eastAsia="zh-CN" w:bidi="ar-SA"/>
      </w:rPr>
    </w:lvl>
    <w:lvl w:ilvl="8">
      <w:start w:val="0"/>
      <w:numFmt w:val="bullet"/>
      <w:lvlText w:val="•"/>
      <w:lvlJc w:val="left"/>
      <w:pPr>
        <w:ind w:left="7621" w:hanging="702"/>
      </w:pPr>
      <w:rPr>
        <w:rFonts w:hint="default"/>
        <w:lang w:val="en-US" w:eastAsia="zh-CN" w:bidi="ar-SA"/>
      </w:rPr>
    </w:lvl>
  </w:abstractNum>
  <w:abstractNum w:abstractNumId="21">
    <w:multiLevelType w:val="hybridMultilevel"/>
    <w:lvl w:ilvl="0">
      <w:start w:val="1"/>
      <w:numFmt w:val="decimal"/>
      <w:lvlText w:val="（%1）"/>
      <w:lvlJc w:val="left"/>
      <w:pPr>
        <w:ind w:left="231" w:hanging="705"/>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1162" w:hanging="705"/>
      </w:pPr>
      <w:rPr>
        <w:rFonts w:hint="default"/>
        <w:lang w:val="en-US" w:eastAsia="zh-CN" w:bidi="ar-SA"/>
      </w:rPr>
    </w:lvl>
    <w:lvl w:ilvl="2">
      <w:start w:val="0"/>
      <w:numFmt w:val="bullet"/>
      <w:lvlText w:val="•"/>
      <w:lvlJc w:val="left"/>
      <w:pPr>
        <w:ind w:left="2085" w:hanging="705"/>
      </w:pPr>
      <w:rPr>
        <w:rFonts w:hint="default"/>
        <w:lang w:val="en-US" w:eastAsia="zh-CN" w:bidi="ar-SA"/>
      </w:rPr>
    </w:lvl>
    <w:lvl w:ilvl="3">
      <w:start w:val="0"/>
      <w:numFmt w:val="bullet"/>
      <w:lvlText w:val="•"/>
      <w:lvlJc w:val="left"/>
      <w:pPr>
        <w:ind w:left="3007" w:hanging="705"/>
      </w:pPr>
      <w:rPr>
        <w:rFonts w:hint="default"/>
        <w:lang w:val="en-US" w:eastAsia="zh-CN" w:bidi="ar-SA"/>
      </w:rPr>
    </w:lvl>
    <w:lvl w:ilvl="4">
      <w:start w:val="0"/>
      <w:numFmt w:val="bullet"/>
      <w:lvlText w:val="•"/>
      <w:lvlJc w:val="left"/>
      <w:pPr>
        <w:ind w:left="3930" w:hanging="705"/>
      </w:pPr>
      <w:rPr>
        <w:rFonts w:hint="default"/>
        <w:lang w:val="en-US" w:eastAsia="zh-CN" w:bidi="ar-SA"/>
      </w:rPr>
    </w:lvl>
    <w:lvl w:ilvl="5">
      <w:start w:val="0"/>
      <w:numFmt w:val="bullet"/>
      <w:lvlText w:val="•"/>
      <w:lvlJc w:val="left"/>
      <w:pPr>
        <w:ind w:left="4853" w:hanging="705"/>
      </w:pPr>
      <w:rPr>
        <w:rFonts w:hint="default"/>
        <w:lang w:val="en-US" w:eastAsia="zh-CN" w:bidi="ar-SA"/>
      </w:rPr>
    </w:lvl>
    <w:lvl w:ilvl="6">
      <w:start w:val="0"/>
      <w:numFmt w:val="bullet"/>
      <w:lvlText w:val="•"/>
      <w:lvlJc w:val="left"/>
      <w:pPr>
        <w:ind w:left="5775" w:hanging="705"/>
      </w:pPr>
      <w:rPr>
        <w:rFonts w:hint="default"/>
        <w:lang w:val="en-US" w:eastAsia="zh-CN" w:bidi="ar-SA"/>
      </w:rPr>
    </w:lvl>
    <w:lvl w:ilvl="7">
      <w:start w:val="0"/>
      <w:numFmt w:val="bullet"/>
      <w:lvlText w:val="•"/>
      <w:lvlJc w:val="left"/>
      <w:pPr>
        <w:ind w:left="6698" w:hanging="705"/>
      </w:pPr>
      <w:rPr>
        <w:rFonts w:hint="default"/>
        <w:lang w:val="en-US" w:eastAsia="zh-CN" w:bidi="ar-SA"/>
      </w:rPr>
    </w:lvl>
    <w:lvl w:ilvl="8">
      <w:start w:val="0"/>
      <w:numFmt w:val="bullet"/>
      <w:lvlText w:val="•"/>
      <w:lvlJc w:val="left"/>
      <w:pPr>
        <w:ind w:left="7621" w:hanging="705"/>
      </w:pPr>
      <w:rPr>
        <w:rFonts w:hint="default"/>
        <w:lang w:val="en-US" w:eastAsia="zh-CN" w:bidi="ar-SA"/>
      </w:rPr>
    </w:lvl>
  </w:abstractNum>
  <w:abstractNum w:abstractNumId="20">
    <w:multiLevelType w:val="hybridMultilevel"/>
    <w:lvl w:ilvl="0">
      <w:start w:val="4"/>
      <w:numFmt w:val="decimal"/>
      <w:lvlText w:val="%1"/>
      <w:lvlJc w:val="left"/>
      <w:pPr>
        <w:ind w:left="1491" w:hanging="699"/>
        <w:jc w:val="left"/>
      </w:pPr>
      <w:rPr>
        <w:rFonts w:hint="default"/>
        <w:lang w:val="en-US" w:eastAsia="zh-CN" w:bidi="ar-SA"/>
      </w:rPr>
    </w:lvl>
    <w:lvl w:ilvl="1">
      <w:start w:val="1"/>
      <w:numFmt w:val="decimal"/>
      <w:lvlText w:val="%1.%2"/>
      <w:lvlJc w:val="left"/>
      <w:pPr>
        <w:ind w:left="1491" w:hanging="699"/>
        <w:jc w:val="left"/>
      </w:pPr>
      <w:rPr>
        <w:rFonts w:hint="default"/>
        <w:lang w:val="en-US" w:eastAsia="zh-CN" w:bidi="ar-SA"/>
      </w:rPr>
    </w:lvl>
    <w:lvl w:ilvl="2">
      <w:start w:val="7"/>
      <w:numFmt w:val="decimal"/>
      <w:lvlText w:val="%1.%2.%3"/>
      <w:lvlJc w:val="left"/>
      <w:pPr>
        <w:ind w:left="1491" w:hanging="699"/>
        <w:jc w:val="left"/>
      </w:pPr>
      <w:rPr>
        <w:rFonts w:hint="default" w:ascii="Times New Roman" w:hAnsi="Times New Roman" w:eastAsia="Times New Roman" w:cs="Times New Roman"/>
        <w:b/>
        <w:bCs/>
        <w:i w:val="0"/>
        <w:iCs w:val="0"/>
        <w:spacing w:val="-3"/>
        <w:w w:val="100"/>
        <w:sz w:val="28"/>
        <w:szCs w:val="28"/>
        <w:lang w:val="en-US" w:eastAsia="zh-CN" w:bidi="ar-SA"/>
      </w:rPr>
    </w:lvl>
    <w:lvl w:ilvl="3">
      <w:start w:val="0"/>
      <w:numFmt w:val="bullet"/>
      <w:lvlText w:val="•"/>
      <w:lvlJc w:val="left"/>
      <w:pPr>
        <w:ind w:left="3889" w:hanging="699"/>
      </w:pPr>
      <w:rPr>
        <w:rFonts w:hint="default"/>
        <w:lang w:val="en-US" w:eastAsia="zh-CN" w:bidi="ar-SA"/>
      </w:rPr>
    </w:lvl>
    <w:lvl w:ilvl="4">
      <w:start w:val="0"/>
      <w:numFmt w:val="bullet"/>
      <w:lvlText w:val="•"/>
      <w:lvlJc w:val="left"/>
      <w:pPr>
        <w:ind w:left="4686" w:hanging="699"/>
      </w:pPr>
      <w:rPr>
        <w:rFonts w:hint="default"/>
        <w:lang w:val="en-US" w:eastAsia="zh-CN" w:bidi="ar-SA"/>
      </w:rPr>
    </w:lvl>
    <w:lvl w:ilvl="5">
      <w:start w:val="0"/>
      <w:numFmt w:val="bullet"/>
      <w:lvlText w:val="•"/>
      <w:lvlJc w:val="left"/>
      <w:pPr>
        <w:ind w:left="5483" w:hanging="699"/>
      </w:pPr>
      <w:rPr>
        <w:rFonts w:hint="default"/>
        <w:lang w:val="en-US" w:eastAsia="zh-CN" w:bidi="ar-SA"/>
      </w:rPr>
    </w:lvl>
    <w:lvl w:ilvl="6">
      <w:start w:val="0"/>
      <w:numFmt w:val="bullet"/>
      <w:lvlText w:val="•"/>
      <w:lvlJc w:val="left"/>
      <w:pPr>
        <w:ind w:left="6279" w:hanging="699"/>
      </w:pPr>
      <w:rPr>
        <w:rFonts w:hint="default"/>
        <w:lang w:val="en-US" w:eastAsia="zh-CN" w:bidi="ar-SA"/>
      </w:rPr>
    </w:lvl>
    <w:lvl w:ilvl="7">
      <w:start w:val="0"/>
      <w:numFmt w:val="bullet"/>
      <w:lvlText w:val="•"/>
      <w:lvlJc w:val="left"/>
      <w:pPr>
        <w:ind w:left="7076" w:hanging="699"/>
      </w:pPr>
      <w:rPr>
        <w:rFonts w:hint="default"/>
        <w:lang w:val="en-US" w:eastAsia="zh-CN" w:bidi="ar-SA"/>
      </w:rPr>
    </w:lvl>
    <w:lvl w:ilvl="8">
      <w:start w:val="0"/>
      <w:numFmt w:val="bullet"/>
      <w:lvlText w:val="•"/>
      <w:lvlJc w:val="left"/>
      <w:pPr>
        <w:ind w:left="7873" w:hanging="699"/>
      </w:pPr>
      <w:rPr>
        <w:rFonts w:hint="default"/>
        <w:lang w:val="en-US" w:eastAsia="zh-CN" w:bidi="ar-SA"/>
      </w:rPr>
    </w:lvl>
  </w:abstractNum>
  <w:abstractNum w:abstractNumId="19">
    <w:multiLevelType w:val="hybridMultilevel"/>
    <w:lvl w:ilvl="0">
      <w:start w:val="1"/>
      <w:numFmt w:val="decimal"/>
      <w:lvlText w:val="（%1）"/>
      <w:lvlJc w:val="left"/>
      <w:pPr>
        <w:ind w:left="231" w:hanging="702"/>
        <w:jc w:val="right"/>
      </w:pPr>
      <w:rPr>
        <w:rFonts w:hint="default" w:ascii="宋体" w:hAnsi="宋体" w:eastAsia="宋体" w:cs="宋体"/>
        <w:b w:val="0"/>
        <w:bCs w:val="0"/>
        <w:i w:val="0"/>
        <w:iCs w:val="0"/>
        <w:spacing w:val="-29"/>
        <w:w w:val="100"/>
        <w:sz w:val="26"/>
        <w:szCs w:val="26"/>
        <w:lang w:val="en-US" w:eastAsia="zh-CN" w:bidi="ar-SA"/>
      </w:rPr>
    </w:lvl>
    <w:lvl w:ilvl="1">
      <w:start w:val="0"/>
      <w:numFmt w:val="bullet"/>
      <w:lvlText w:val="•"/>
      <w:lvlJc w:val="left"/>
      <w:pPr>
        <w:ind w:left="1162" w:hanging="702"/>
      </w:pPr>
      <w:rPr>
        <w:rFonts w:hint="default"/>
        <w:lang w:val="en-US" w:eastAsia="zh-CN" w:bidi="ar-SA"/>
      </w:rPr>
    </w:lvl>
    <w:lvl w:ilvl="2">
      <w:start w:val="0"/>
      <w:numFmt w:val="bullet"/>
      <w:lvlText w:val="•"/>
      <w:lvlJc w:val="left"/>
      <w:pPr>
        <w:ind w:left="2085" w:hanging="702"/>
      </w:pPr>
      <w:rPr>
        <w:rFonts w:hint="default"/>
        <w:lang w:val="en-US" w:eastAsia="zh-CN" w:bidi="ar-SA"/>
      </w:rPr>
    </w:lvl>
    <w:lvl w:ilvl="3">
      <w:start w:val="0"/>
      <w:numFmt w:val="bullet"/>
      <w:lvlText w:val="•"/>
      <w:lvlJc w:val="left"/>
      <w:pPr>
        <w:ind w:left="3007" w:hanging="702"/>
      </w:pPr>
      <w:rPr>
        <w:rFonts w:hint="default"/>
        <w:lang w:val="en-US" w:eastAsia="zh-CN" w:bidi="ar-SA"/>
      </w:rPr>
    </w:lvl>
    <w:lvl w:ilvl="4">
      <w:start w:val="0"/>
      <w:numFmt w:val="bullet"/>
      <w:lvlText w:val="•"/>
      <w:lvlJc w:val="left"/>
      <w:pPr>
        <w:ind w:left="3930" w:hanging="702"/>
      </w:pPr>
      <w:rPr>
        <w:rFonts w:hint="default"/>
        <w:lang w:val="en-US" w:eastAsia="zh-CN" w:bidi="ar-SA"/>
      </w:rPr>
    </w:lvl>
    <w:lvl w:ilvl="5">
      <w:start w:val="0"/>
      <w:numFmt w:val="bullet"/>
      <w:lvlText w:val="•"/>
      <w:lvlJc w:val="left"/>
      <w:pPr>
        <w:ind w:left="4853" w:hanging="702"/>
      </w:pPr>
      <w:rPr>
        <w:rFonts w:hint="default"/>
        <w:lang w:val="en-US" w:eastAsia="zh-CN" w:bidi="ar-SA"/>
      </w:rPr>
    </w:lvl>
    <w:lvl w:ilvl="6">
      <w:start w:val="0"/>
      <w:numFmt w:val="bullet"/>
      <w:lvlText w:val="•"/>
      <w:lvlJc w:val="left"/>
      <w:pPr>
        <w:ind w:left="5775" w:hanging="702"/>
      </w:pPr>
      <w:rPr>
        <w:rFonts w:hint="default"/>
        <w:lang w:val="en-US" w:eastAsia="zh-CN" w:bidi="ar-SA"/>
      </w:rPr>
    </w:lvl>
    <w:lvl w:ilvl="7">
      <w:start w:val="0"/>
      <w:numFmt w:val="bullet"/>
      <w:lvlText w:val="•"/>
      <w:lvlJc w:val="left"/>
      <w:pPr>
        <w:ind w:left="6698" w:hanging="702"/>
      </w:pPr>
      <w:rPr>
        <w:rFonts w:hint="default"/>
        <w:lang w:val="en-US" w:eastAsia="zh-CN" w:bidi="ar-SA"/>
      </w:rPr>
    </w:lvl>
    <w:lvl w:ilvl="8">
      <w:start w:val="0"/>
      <w:numFmt w:val="bullet"/>
      <w:lvlText w:val="•"/>
      <w:lvlJc w:val="left"/>
      <w:pPr>
        <w:ind w:left="7621" w:hanging="702"/>
      </w:pPr>
      <w:rPr>
        <w:rFonts w:hint="default"/>
        <w:lang w:val="en-US" w:eastAsia="zh-CN" w:bidi="ar-SA"/>
      </w:rPr>
    </w:lvl>
  </w:abstractNum>
  <w:abstractNum w:abstractNumId="18">
    <w:multiLevelType w:val="hybridMultilevel"/>
    <w:lvl w:ilvl="0">
      <w:start w:val="1"/>
      <w:numFmt w:val="decimal"/>
      <w:lvlText w:val="（%1）"/>
      <w:lvlJc w:val="left"/>
      <w:pPr>
        <w:ind w:left="231" w:hanging="705"/>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1162" w:hanging="705"/>
      </w:pPr>
      <w:rPr>
        <w:rFonts w:hint="default"/>
        <w:lang w:val="en-US" w:eastAsia="zh-CN" w:bidi="ar-SA"/>
      </w:rPr>
    </w:lvl>
    <w:lvl w:ilvl="2">
      <w:start w:val="0"/>
      <w:numFmt w:val="bullet"/>
      <w:lvlText w:val="•"/>
      <w:lvlJc w:val="left"/>
      <w:pPr>
        <w:ind w:left="2085" w:hanging="705"/>
      </w:pPr>
      <w:rPr>
        <w:rFonts w:hint="default"/>
        <w:lang w:val="en-US" w:eastAsia="zh-CN" w:bidi="ar-SA"/>
      </w:rPr>
    </w:lvl>
    <w:lvl w:ilvl="3">
      <w:start w:val="0"/>
      <w:numFmt w:val="bullet"/>
      <w:lvlText w:val="•"/>
      <w:lvlJc w:val="left"/>
      <w:pPr>
        <w:ind w:left="3007" w:hanging="705"/>
      </w:pPr>
      <w:rPr>
        <w:rFonts w:hint="default"/>
        <w:lang w:val="en-US" w:eastAsia="zh-CN" w:bidi="ar-SA"/>
      </w:rPr>
    </w:lvl>
    <w:lvl w:ilvl="4">
      <w:start w:val="0"/>
      <w:numFmt w:val="bullet"/>
      <w:lvlText w:val="•"/>
      <w:lvlJc w:val="left"/>
      <w:pPr>
        <w:ind w:left="3930" w:hanging="705"/>
      </w:pPr>
      <w:rPr>
        <w:rFonts w:hint="default"/>
        <w:lang w:val="en-US" w:eastAsia="zh-CN" w:bidi="ar-SA"/>
      </w:rPr>
    </w:lvl>
    <w:lvl w:ilvl="5">
      <w:start w:val="0"/>
      <w:numFmt w:val="bullet"/>
      <w:lvlText w:val="•"/>
      <w:lvlJc w:val="left"/>
      <w:pPr>
        <w:ind w:left="4853" w:hanging="705"/>
      </w:pPr>
      <w:rPr>
        <w:rFonts w:hint="default"/>
        <w:lang w:val="en-US" w:eastAsia="zh-CN" w:bidi="ar-SA"/>
      </w:rPr>
    </w:lvl>
    <w:lvl w:ilvl="6">
      <w:start w:val="0"/>
      <w:numFmt w:val="bullet"/>
      <w:lvlText w:val="•"/>
      <w:lvlJc w:val="left"/>
      <w:pPr>
        <w:ind w:left="5775" w:hanging="705"/>
      </w:pPr>
      <w:rPr>
        <w:rFonts w:hint="default"/>
        <w:lang w:val="en-US" w:eastAsia="zh-CN" w:bidi="ar-SA"/>
      </w:rPr>
    </w:lvl>
    <w:lvl w:ilvl="7">
      <w:start w:val="0"/>
      <w:numFmt w:val="bullet"/>
      <w:lvlText w:val="•"/>
      <w:lvlJc w:val="left"/>
      <w:pPr>
        <w:ind w:left="6698" w:hanging="705"/>
      </w:pPr>
      <w:rPr>
        <w:rFonts w:hint="default"/>
        <w:lang w:val="en-US" w:eastAsia="zh-CN" w:bidi="ar-SA"/>
      </w:rPr>
    </w:lvl>
    <w:lvl w:ilvl="8">
      <w:start w:val="0"/>
      <w:numFmt w:val="bullet"/>
      <w:lvlText w:val="•"/>
      <w:lvlJc w:val="left"/>
      <w:pPr>
        <w:ind w:left="7621" w:hanging="705"/>
      </w:pPr>
      <w:rPr>
        <w:rFonts w:hint="default"/>
        <w:lang w:val="en-US" w:eastAsia="zh-CN" w:bidi="ar-SA"/>
      </w:rPr>
    </w:lvl>
  </w:abstractNum>
  <w:abstractNum w:abstractNumId="17">
    <w:multiLevelType w:val="hybridMultilevel"/>
    <w:lvl w:ilvl="0">
      <w:start w:val="1"/>
      <w:numFmt w:val="decimal"/>
      <w:lvlText w:val="（%1）"/>
      <w:lvlJc w:val="left"/>
      <w:pPr>
        <w:ind w:left="231" w:hanging="705"/>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1162" w:hanging="705"/>
      </w:pPr>
      <w:rPr>
        <w:rFonts w:hint="default"/>
        <w:lang w:val="en-US" w:eastAsia="zh-CN" w:bidi="ar-SA"/>
      </w:rPr>
    </w:lvl>
    <w:lvl w:ilvl="2">
      <w:start w:val="0"/>
      <w:numFmt w:val="bullet"/>
      <w:lvlText w:val="•"/>
      <w:lvlJc w:val="left"/>
      <w:pPr>
        <w:ind w:left="2085" w:hanging="705"/>
      </w:pPr>
      <w:rPr>
        <w:rFonts w:hint="default"/>
        <w:lang w:val="en-US" w:eastAsia="zh-CN" w:bidi="ar-SA"/>
      </w:rPr>
    </w:lvl>
    <w:lvl w:ilvl="3">
      <w:start w:val="0"/>
      <w:numFmt w:val="bullet"/>
      <w:lvlText w:val="•"/>
      <w:lvlJc w:val="left"/>
      <w:pPr>
        <w:ind w:left="3007" w:hanging="705"/>
      </w:pPr>
      <w:rPr>
        <w:rFonts w:hint="default"/>
        <w:lang w:val="en-US" w:eastAsia="zh-CN" w:bidi="ar-SA"/>
      </w:rPr>
    </w:lvl>
    <w:lvl w:ilvl="4">
      <w:start w:val="0"/>
      <w:numFmt w:val="bullet"/>
      <w:lvlText w:val="•"/>
      <w:lvlJc w:val="left"/>
      <w:pPr>
        <w:ind w:left="3930" w:hanging="705"/>
      </w:pPr>
      <w:rPr>
        <w:rFonts w:hint="default"/>
        <w:lang w:val="en-US" w:eastAsia="zh-CN" w:bidi="ar-SA"/>
      </w:rPr>
    </w:lvl>
    <w:lvl w:ilvl="5">
      <w:start w:val="0"/>
      <w:numFmt w:val="bullet"/>
      <w:lvlText w:val="•"/>
      <w:lvlJc w:val="left"/>
      <w:pPr>
        <w:ind w:left="4853" w:hanging="705"/>
      </w:pPr>
      <w:rPr>
        <w:rFonts w:hint="default"/>
        <w:lang w:val="en-US" w:eastAsia="zh-CN" w:bidi="ar-SA"/>
      </w:rPr>
    </w:lvl>
    <w:lvl w:ilvl="6">
      <w:start w:val="0"/>
      <w:numFmt w:val="bullet"/>
      <w:lvlText w:val="•"/>
      <w:lvlJc w:val="left"/>
      <w:pPr>
        <w:ind w:left="5775" w:hanging="705"/>
      </w:pPr>
      <w:rPr>
        <w:rFonts w:hint="default"/>
        <w:lang w:val="en-US" w:eastAsia="zh-CN" w:bidi="ar-SA"/>
      </w:rPr>
    </w:lvl>
    <w:lvl w:ilvl="7">
      <w:start w:val="0"/>
      <w:numFmt w:val="bullet"/>
      <w:lvlText w:val="•"/>
      <w:lvlJc w:val="left"/>
      <w:pPr>
        <w:ind w:left="6698" w:hanging="705"/>
      </w:pPr>
      <w:rPr>
        <w:rFonts w:hint="default"/>
        <w:lang w:val="en-US" w:eastAsia="zh-CN" w:bidi="ar-SA"/>
      </w:rPr>
    </w:lvl>
    <w:lvl w:ilvl="8">
      <w:start w:val="0"/>
      <w:numFmt w:val="bullet"/>
      <w:lvlText w:val="•"/>
      <w:lvlJc w:val="left"/>
      <w:pPr>
        <w:ind w:left="7621" w:hanging="705"/>
      </w:pPr>
      <w:rPr>
        <w:rFonts w:hint="default"/>
        <w:lang w:val="en-US" w:eastAsia="zh-CN" w:bidi="ar-SA"/>
      </w:rPr>
    </w:lvl>
  </w:abstractNum>
  <w:abstractNum w:abstractNumId="16">
    <w:multiLevelType w:val="hybridMultilevel"/>
    <w:lvl w:ilvl="0">
      <w:start w:val="1"/>
      <w:numFmt w:val="decimal"/>
      <w:lvlText w:val="（%1）"/>
      <w:lvlJc w:val="left"/>
      <w:pPr>
        <w:ind w:left="231" w:hanging="705"/>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1162" w:hanging="705"/>
      </w:pPr>
      <w:rPr>
        <w:rFonts w:hint="default"/>
        <w:lang w:val="en-US" w:eastAsia="zh-CN" w:bidi="ar-SA"/>
      </w:rPr>
    </w:lvl>
    <w:lvl w:ilvl="2">
      <w:start w:val="0"/>
      <w:numFmt w:val="bullet"/>
      <w:lvlText w:val="•"/>
      <w:lvlJc w:val="left"/>
      <w:pPr>
        <w:ind w:left="2085" w:hanging="705"/>
      </w:pPr>
      <w:rPr>
        <w:rFonts w:hint="default"/>
        <w:lang w:val="en-US" w:eastAsia="zh-CN" w:bidi="ar-SA"/>
      </w:rPr>
    </w:lvl>
    <w:lvl w:ilvl="3">
      <w:start w:val="0"/>
      <w:numFmt w:val="bullet"/>
      <w:lvlText w:val="•"/>
      <w:lvlJc w:val="left"/>
      <w:pPr>
        <w:ind w:left="3007" w:hanging="705"/>
      </w:pPr>
      <w:rPr>
        <w:rFonts w:hint="default"/>
        <w:lang w:val="en-US" w:eastAsia="zh-CN" w:bidi="ar-SA"/>
      </w:rPr>
    </w:lvl>
    <w:lvl w:ilvl="4">
      <w:start w:val="0"/>
      <w:numFmt w:val="bullet"/>
      <w:lvlText w:val="•"/>
      <w:lvlJc w:val="left"/>
      <w:pPr>
        <w:ind w:left="3930" w:hanging="705"/>
      </w:pPr>
      <w:rPr>
        <w:rFonts w:hint="default"/>
        <w:lang w:val="en-US" w:eastAsia="zh-CN" w:bidi="ar-SA"/>
      </w:rPr>
    </w:lvl>
    <w:lvl w:ilvl="5">
      <w:start w:val="0"/>
      <w:numFmt w:val="bullet"/>
      <w:lvlText w:val="•"/>
      <w:lvlJc w:val="left"/>
      <w:pPr>
        <w:ind w:left="4853" w:hanging="705"/>
      </w:pPr>
      <w:rPr>
        <w:rFonts w:hint="default"/>
        <w:lang w:val="en-US" w:eastAsia="zh-CN" w:bidi="ar-SA"/>
      </w:rPr>
    </w:lvl>
    <w:lvl w:ilvl="6">
      <w:start w:val="0"/>
      <w:numFmt w:val="bullet"/>
      <w:lvlText w:val="•"/>
      <w:lvlJc w:val="left"/>
      <w:pPr>
        <w:ind w:left="5775" w:hanging="705"/>
      </w:pPr>
      <w:rPr>
        <w:rFonts w:hint="default"/>
        <w:lang w:val="en-US" w:eastAsia="zh-CN" w:bidi="ar-SA"/>
      </w:rPr>
    </w:lvl>
    <w:lvl w:ilvl="7">
      <w:start w:val="0"/>
      <w:numFmt w:val="bullet"/>
      <w:lvlText w:val="•"/>
      <w:lvlJc w:val="left"/>
      <w:pPr>
        <w:ind w:left="6698" w:hanging="705"/>
      </w:pPr>
      <w:rPr>
        <w:rFonts w:hint="default"/>
        <w:lang w:val="en-US" w:eastAsia="zh-CN" w:bidi="ar-SA"/>
      </w:rPr>
    </w:lvl>
    <w:lvl w:ilvl="8">
      <w:start w:val="0"/>
      <w:numFmt w:val="bullet"/>
      <w:lvlText w:val="•"/>
      <w:lvlJc w:val="left"/>
      <w:pPr>
        <w:ind w:left="7621" w:hanging="705"/>
      </w:pPr>
      <w:rPr>
        <w:rFonts w:hint="default"/>
        <w:lang w:val="en-US" w:eastAsia="zh-CN" w:bidi="ar-SA"/>
      </w:rPr>
    </w:lvl>
  </w:abstractNum>
  <w:abstractNum w:abstractNumId="15">
    <w:multiLevelType w:val="hybridMultilevel"/>
    <w:lvl w:ilvl="0">
      <w:start w:val="1"/>
      <w:numFmt w:val="decimal"/>
      <w:lvlText w:val="（%1）"/>
      <w:lvlJc w:val="left"/>
      <w:pPr>
        <w:ind w:left="231" w:hanging="702"/>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1162" w:hanging="702"/>
      </w:pPr>
      <w:rPr>
        <w:rFonts w:hint="default"/>
        <w:lang w:val="en-US" w:eastAsia="zh-CN" w:bidi="ar-SA"/>
      </w:rPr>
    </w:lvl>
    <w:lvl w:ilvl="2">
      <w:start w:val="0"/>
      <w:numFmt w:val="bullet"/>
      <w:lvlText w:val="•"/>
      <w:lvlJc w:val="left"/>
      <w:pPr>
        <w:ind w:left="2085" w:hanging="702"/>
      </w:pPr>
      <w:rPr>
        <w:rFonts w:hint="default"/>
        <w:lang w:val="en-US" w:eastAsia="zh-CN" w:bidi="ar-SA"/>
      </w:rPr>
    </w:lvl>
    <w:lvl w:ilvl="3">
      <w:start w:val="0"/>
      <w:numFmt w:val="bullet"/>
      <w:lvlText w:val="•"/>
      <w:lvlJc w:val="left"/>
      <w:pPr>
        <w:ind w:left="3007" w:hanging="702"/>
      </w:pPr>
      <w:rPr>
        <w:rFonts w:hint="default"/>
        <w:lang w:val="en-US" w:eastAsia="zh-CN" w:bidi="ar-SA"/>
      </w:rPr>
    </w:lvl>
    <w:lvl w:ilvl="4">
      <w:start w:val="0"/>
      <w:numFmt w:val="bullet"/>
      <w:lvlText w:val="•"/>
      <w:lvlJc w:val="left"/>
      <w:pPr>
        <w:ind w:left="3930" w:hanging="702"/>
      </w:pPr>
      <w:rPr>
        <w:rFonts w:hint="default"/>
        <w:lang w:val="en-US" w:eastAsia="zh-CN" w:bidi="ar-SA"/>
      </w:rPr>
    </w:lvl>
    <w:lvl w:ilvl="5">
      <w:start w:val="0"/>
      <w:numFmt w:val="bullet"/>
      <w:lvlText w:val="•"/>
      <w:lvlJc w:val="left"/>
      <w:pPr>
        <w:ind w:left="4853" w:hanging="702"/>
      </w:pPr>
      <w:rPr>
        <w:rFonts w:hint="default"/>
        <w:lang w:val="en-US" w:eastAsia="zh-CN" w:bidi="ar-SA"/>
      </w:rPr>
    </w:lvl>
    <w:lvl w:ilvl="6">
      <w:start w:val="0"/>
      <w:numFmt w:val="bullet"/>
      <w:lvlText w:val="•"/>
      <w:lvlJc w:val="left"/>
      <w:pPr>
        <w:ind w:left="5775" w:hanging="702"/>
      </w:pPr>
      <w:rPr>
        <w:rFonts w:hint="default"/>
        <w:lang w:val="en-US" w:eastAsia="zh-CN" w:bidi="ar-SA"/>
      </w:rPr>
    </w:lvl>
    <w:lvl w:ilvl="7">
      <w:start w:val="0"/>
      <w:numFmt w:val="bullet"/>
      <w:lvlText w:val="•"/>
      <w:lvlJc w:val="left"/>
      <w:pPr>
        <w:ind w:left="6698" w:hanging="702"/>
      </w:pPr>
      <w:rPr>
        <w:rFonts w:hint="default"/>
        <w:lang w:val="en-US" w:eastAsia="zh-CN" w:bidi="ar-SA"/>
      </w:rPr>
    </w:lvl>
    <w:lvl w:ilvl="8">
      <w:start w:val="0"/>
      <w:numFmt w:val="bullet"/>
      <w:lvlText w:val="•"/>
      <w:lvlJc w:val="left"/>
      <w:pPr>
        <w:ind w:left="7621" w:hanging="702"/>
      </w:pPr>
      <w:rPr>
        <w:rFonts w:hint="default"/>
        <w:lang w:val="en-US" w:eastAsia="zh-CN" w:bidi="ar-SA"/>
      </w:rPr>
    </w:lvl>
  </w:abstractNum>
  <w:abstractNum w:abstractNumId="14">
    <w:multiLevelType w:val="hybridMultilevel"/>
    <w:lvl w:ilvl="0">
      <w:start w:val="4"/>
      <w:numFmt w:val="decimal"/>
      <w:lvlText w:val="%1"/>
      <w:lvlJc w:val="left"/>
      <w:pPr>
        <w:ind w:left="1282" w:hanging="490"/>
        <w:jc w:val="left"/>
      </w:pPr>
      <w:rPr>
        <w:rFonts w:hint="default"/>
        <w:lang w:val="en-US" w:eastAsia="zh-CN" w:bidi="ar-SA"/>
      </w:rPr>
    </w:lvl>
    <w:lvl w:ilvl="1">
      <w:start w:val="1"/>
      <w:numFmt w:val="decimal"/>
      <w:lvlText w:val="%1.%2"/>
      <w:lvlJc w:val="left"/>
      <w:pPr>
        <w:ind w:left="1282" w:hanging="490"/>
        <w:jc w:val="left"/>
      </w:pPr>
      <w:rPr>
        <w:rFonts w:hint="default" w:ascii="Times New Roman" w:hAnsi="Times New Roman" w:eastAsia="Times New Roman" w:cs="Times New Roman"/>
        <w:b/>
        <w:bCs/>
        <w:i w:val="0"/>
        <w:iCs w:val="0"/>
        <w:w w:val="100"/>
        <w:sz w:val="28"/>
        <w:szCs w:val="28"/>
        <w:lang w:val="en-US" w:eastAsia="zh-CN" w:bidi="ar-SA"/>
      </w:rPr>
    </w:lvl>
    <w:lvl w:ilvl="2">
      <w:start w:val="1"/>
      <w:numFmt w:val="decimal"/>
      <w:lvlText w:val="%1.%2.%3"/>
      <w:lvlJc w:val="left"/>
      <w:pPr>
        <w:ind w:left="1491" w:hanging="699"/>
        <w:jc w:val="left"/>
      </w:pPr>
      <w:rPr>
        <w:rFonts w:hint="default" w:ascii="Times New Roman" w:hAnsi="Times New Roman" w:eastAsia="Times New Roman" w:cs="Times New Roman"/>
        <w:b/>
        <w:bCs/>
        <w:i w:val="0"/>
        <w:iCs w:val="0"/>
        <w:spacing w:val="-3"/>
        <w:w w:val="100"/>
        <w:sz w:val="28"/>
        <w:szCs w:val="28"/>
        <w:lang w:val="en-US" w:eastAsia="zh-CN" w:bidi="ar-SA"/>
      </w:rPr>
    </w:lvl>
    <w:lvl w:ilvl="3">
      <w:start w:val="0"/>
      <w:numFmt w:val="bullet"/>
      <w:lvlText w:val="•"/>
      <w:lvlJc w:val="left"/>
      <w:pPr>
        <w:ind w:left="3270" w:hanging="699"/>
      </w:pPr>
      <w:rPr>
        <w:rFonts w:hint="default"/>
        <w:lang w:val="en-US" w:eastAsia="zh-CN" w:bidi="ar-SA"/>
      </w:rPr>
    </w:lvl>
    <w:lvl w:ilvl="4">
      <w:start w:val="0"/>
      <w:numFmt w:val="bullet"/>
      <w:lvlText w:val="•"/>
      <w:lvlJc w:val="left"/>
      <w:pPr>
        <w:ind w:left="4155" w:hanging="699"/>
      </w:pPr>
      <w:rPr>
        <w:rFonts w:hint="default"/>
        <w:lang w:val="en-US" w:eastAsia="zh-CN" w:bidi="ar-SA"/>
      </w:rPr>
    </w:lvl>
    <w:lvl w:ilvl="5">
      <w:start w:val="0"/>
      <w:numFmt w:val="bullet"/>
      <w:lvlText w:val="•"/>
      <w:lvlJc w:val="left"/>
      <w:pPr>
        <w:ind w:left="5040" w:hanging="699"/>
      </w:pPr>
      <w:rPr>
        <w:rFonts w:hint="default"/>
        <w:lang w:val="en-US" w:eastAsia="zh-CN" w:bidi="ar-SA"/>
      </w:rPr>
    </w:lvl>
    <w:lvl w:ilvl="6">
      <w:start w:val="0"/>
      <w:numFmt w:val="bullet"/>
      <w:lvlText w:val="•"/>
      <w:lvlJc w:val="left"/>
      <w:pPr>
        <w:ind w:left="5925" w:hanging="699"/>
      </w:pPr>
      <w:rPr>
        <w:rFonts w:hint="default"/>
        <w:lang w:val="en-US" w:eastAsia="zh-CN" w:bidi="ar-SA"/>
      </w:rPr>
    </w:lvl>
    <w:lvl w:ilvl="7">
      <w:start w:val="0"/>
      <w:numFmt w:val="bullet"/>
      <w:lvlText w:val="•"/>
      <w:lvlJc w:val="left"/>
      <w:pPr>
        <w:ind w:left="6810" w:hanging="699"/>
      </w:pPr>
      <w:rPr>
        <w:rFonts w:hint="default"/>
        <w:lang w:val="en-US" w:eastAsia="zh-CN" w:bidi="ar-SA"/>
      </w:rPr>
    </w:lvl>
    <w:lvl w:ilvl="8">
      <w:start w:val="0"/>
      <w:numFmt w:val="bullet"/>
      <w:lvlText w:val="•"/>
      <w:lvlJc w:val="left"/>
      <w:pPr>
        <w:ind w:left="7696" w:hanging="699"/>
      </w:pPr>
      <w:rPr>
        <w:rFonts w:hint="default"/>
        <w:lang w:val="en-US" w:eastAsia="zh-CN" w:bidi="ar-SA"/>
      </w:rPr>
    </w:lvl>
  </w:abstractNum>
  <w:abstractNum w:abstractNumId="13">
    <w:multiLevelType w:val="hybridMultilevel"/>
    <w:lvl w:ilvl="0">
      <w:start w:val="0"/>
      <w:numFmt w:val="bullet"/>
      <w:lvlText w:val="•"/>
      <w:lvlJc w:val="left"/>
      <w:pPr>
        <w:ind w:left="1071" w:hanging="274"/>
      </w:pPr>
      <w:rPr>
        <w:rFonts w:hint="default" w:ascii="Times New Roman" w:hAnsi="Times New Roman" w:eastAsia="Times New Roman" w:cs="Times New Roman"/>
        <w:b w:val="0"/>
        <w:bCs w:val="0"/>
        <w:i w:val="0"/>
        <w:iCs w:val="0"/>
        <w:w w:val="100"/>
        <w:sz w:val="28"/>
        <w:szCs w:val="28"/>
        <w:lang w:val="en-US" w:eastAsia="zh-CN" w:bidi="ar-SA"/>
      </w:rPr>
    </w:lvl>
    <w:lvl w:ilvl="1">
      <w:start w:val="0"/>
      <w:numFmt w:val="bullet"/>
      <w:lvlText w:val="•"/>
      <w:lvlJc w:val="left"/>
      <w:pPr>
        <w:ind w:left="1918" w:hanging="274"/>
      </w:pPr>
      <w:rPr>
        <w:rFonts w:hint="default"/>
        <w:lang w:val="en-US" w:eastAsia="zh-CN" w:bidi="ar-SA"/>
      </w:rPr>
    </w:lvl>
    <w:lvl w:ilvl="2">
      <w:start w:val="0"/>
      <w:numFmt w:val="bullet"/>
      <w:lvlText w:val="•"/>
      <w:lvlJc w:val="left"/>
      <w:pPr>
        <w:ind w:left="2757" w:hanging="274"/>
      </w:pPr>
      <w:rPr>
        <w:rFonts w:hint="default"/>
        <w:lang w:val="en-US" w:eastAsia="zh-CN" w:bidi="ar-SA"/>
      </w:rPr>
    </w:lvl>
    <w:lvl w:ilvl="3">
      <w:start w:val="0"/>
      <w:numFmt w:val="bullet"/>
      <w:lvlText w:val="•"/>
      <w:lvlJc w:val="left"/>
      <w:pPr>
        <w:ind w:left="3595" w:hanging="274"/>
      </w:pPr>
      <w:rPr>
        <w:rFonts w:hint="default"/>
        <w:lang w:val="en-US" w:eastAsia="zh-CN" w:bidi="ar-SA"/>
      </w:rPr>
    </w:lvl>
    <w:lvl w:ilvl="4">
      <w:start w:val="0"/>
      <w:numFmt w:val="bullet"/>
      <w:lvlText w:val="•"/>
      <w:lvlJc w:val="left"/>
      <w:pPr>
        <w:ind w:left="4434" w:hanging="274"/>
      </w:pPr>
      <w:rPr>
        <w:rFonts w:hint="default"/>
        <w:lang w:val="en-US" w:eastAsia="zh-CN" w:bidi="ar-SA"/>
      </w:rPr>
    </w:lvl>
    <w:lvl w:ilvl="5">
      <w:start w:val="0"/>
      <w:numFmt w:val="bullet"/>
      <w:lvlText w:val="•"/>
      <w:lvlJc w:val="left"/>
      <w:pPr>
        <w:ind w:left="5273" w:hanging="274"/>
      </w:pPr>
      <w:rPr>
        <w:rFonts w:hint="default"/>
        <w:lang w:val="en-US" w:eastAsia="zh-CN" w:bidi="ar-SA"/>
      </w:rPr>
    </w:lvl>
    <w:lvl w:ilvl="6">
      <w:start w:val="0"/>
      <w:numFmt w:val="bullet"/>
      <w:lvlText w:val="•"/>
      <w:lvlJc w:val="left"/>
      <w:pPr>
        <w:ind w:left="6111" w:hanging="274"/>
      </w:pPr>
      <w:rPr>
        <w:rFonts w:hint="default"/>
        <w:lang w:val="en-US" w:eastAsia="zh-CN" w:bidi="ar-SA"/>
      </w:rPr>
    </w:lvl>
    <w:lvl w:ilvl="7">
      <w:start w:val="0"/>
      <w:numFmt w:val="bullet"/>
      <w:lvlText w:val="•"/>
      <w:lvlJc w:val="left"/>
      <w:pPr>
        <w:ind w:left="6950" w:hanging="274"/>
      </w:pPr>
      <w:rPr>
        <w:rFonts w:hint="default"/>
        <w:lang w:val="en-US" w:eastAsia="zh-CN" w:bidi="ar-SA"/>
      </w:rPr>
    </w:lvl>
    <w:lvl w:ilvl="8">
      <w:start w:val="0"/>
      <w:numFmt w:val="bullet"/>
      <w:lvlText w:val="•"/>
      <w:lvlJc w:val="left"/>
      <w:pPr>
        <w:ind w:left="7789" w:hanging="274"/>
      </w:pPr>
      <w:rPr>
        <w:rFonts w:hint="default"/>
        <w:lang w:val="en-US" w:eastAsia="zh-CN" w:bidi="ar-SA"/>
      </w:rPr>
    </w:lvl>
  </w:abstractNum>
  <w:abstractNum w:abstractNumId="12">
    <w:multiLevelType w:val="hybridMultilevel"/>
    <w:lvl w:ilvl="0">
      <w:start w:val="0"/>
      <w:numFmt w:val="bullet"/>
      <w:lvlText w:val="•"/>
      <w:lvlJc w:val="left"/>
      <w:pPr>
        <w:ind w:left="1071" w:hanging="274"/>
      </w:pPr>
      <w:rPr>
        <w:rFonts w:hint="default" w:ascii="微软雅黑" w:hAnsi="微软雅黑" w:eastAsia="微软雅黑" w:cs="微软雅黑"/>
        <w:b w:val="0"/>
        <w:bCs w:val="0"/>
        <w:i w:val="0"/>
        <w:iCs w:val="0"/>
        <w:w w:val="100"/>
        <w:sz w:val="28"/>
        <w:szCs w:val="28"/>
        <w:lang w:val="en-US" w:eastAsia="zh-CN" w:bidi="ar-SA"/>
      </w:rPr>
    </w:lvl>
    <w:lvl w:ilvl="1">
      <w:start w:val="0"/>
      <w:numFmt w:val="bullet"/>
      <w:lvlText w:val="•"/>
      <w:lvlJc w:val="left"/>
      <w:pPr>
        <w:ind w:left="1918" w:hanging="274"/>
      </w:pPr>
      <w:rPr>
        <w:rFonts w:hint="default"/>
        <w:lang w:val="en-US" w:eastAsia="zh-CN" w:bidi="ar-SA"/>
      </w:rPr>
    </w:lvl>
    <w:lvl w:ilvl="2">
      <w:start w:val="0"/>
      <w:numFmt w:val="bullet"/>
      <w:lvlText w:val="•"/>
      <w:lvlJc w:val="left"/>
      <w:pPr>
        <w:ind w:left="2757" w:hanging="274"/>
      </w:pPr>
      <w:rPr>
        <w:rFonts w:hint="default"/>
        <w:lang w:val="en-US" w:eastAsia="zh-CN" w:bidi="ar-SA"/>
      </w:rPr>
    </w:lvl>
    <w:lvl w:ilvl="3">
      <w:start w:val="0"/>
      <w:numFmt w:val="bullet"/>
      <w:lvlText w:val="•"/>
      <w:lvlJc w:val="left"/>
      <w:pPr>
        <w:ind w:left="3595" w:hanging="274"/>
      </w:pPr>
      <w:rPr>
        <w:rFonts w:hint="default"/>
        <w:lang w:val="en-US" w:eastAsia="zh-CN" w:bidi="ar-SA"/>
      </w:rPr>
    </w:lvl>
    <w:lvl w:ilvl="4">
      <w:start w:val="0"/>
      <w:numFmt w:val="bullet"/>
      <w:lvlText w:val="•"/>
      <w:lvlJc w:val="left"/>
      <w:pPr>
        <w:ind w:left="4434" w:hanging="274"/>
      </w:pPr>
      <w:rPr>
        <w:rFonts w:hint="default"/>
        <w:lang w:val="en-US" w:eastAsia="zh-CN" w:bidi="ar-SA"/>
      </w:rPr>
    </w:lvl>
    <w:lvl w:ilvl="5">
      <w:start w:val="0"/>
      <w:numFmt w:val="bullet"/>
      <w:lvlText w:val="•"/>
      <w:lvlJc w:val="left"/>
      <w:pPr>
        <w:ind w:left="5273" w:hanging="274"/>
      </w:pPr>
      <w:rPr>
        <w:rFonts w:hint="default"/>
        <w:lang w:val="en-US" w:eastAsia="zh-CN" w:bidi="ar-SA"/>
      </w:rPr>
    </w:lvl>
    <w:lvl w:ilvl="6">
      <w:start w:val="0"/>
      <w:numFmt w:val="bullet"/>
      <w:lvlText w:val="•"/>
      <w:lvlJc w:val="left"/>
      <w:pPr>
        <w:ind w:left="6111" w:hanging="274"/>
      </w:pPr>
      <w:rPr>
        <w:rFonts w:hint="default"/>
        <w:lang w:val="en-US" w:eastAsia="zh-CN" w:bidi="ar-SA"/>
      </w:rPr>
    </w:lvl>
    <w:lvl w:ilvl="7">
      <w:start w:val="0"/>
      <w:numFmt w:val="bullet"/>
      <w:lvlText w:val="•"/>
      <w:lvlJc w:val="left"/>
      <w:pPr>
        <w:ind w:left="6950" w:hanging="274"/>
      </w:pPr>
      <w:rPr>
        <w:rFonts w:hint="default"/>
        <w:lang w:val="en-US" w:eastAsia="zh-CN" w:bidi="ar-SA"/>
      </w:rPr>
    </w:lvl>
    <w:lvl w:ilvl="8">
      <w:start w:val="0"/>
      <w:numFmt w:val="bullet"/>
      <w:lvlText w:val="•"/>
      <w:lvlJc w:val="left"/>
      <w:pPr>
        <w:ind w:left="7789" w:hanging="274"/>
      </w:pPr>
      <w:rPr>
        <w:rFonts w:hint="default"/>
        <w:lang w:val="en-US" w:eastAsia="zh-CN" w:bidi="ar-SA"/>
      </w:rPr>
    </w:lvl>
  </w:abstractNum>
  <w:abstractNum w:abstractNumId="11">
    <w:multiLevelType w:val="hybridMultilevel"/>
    <w:lvl w:ilvl="0">
      <w:start w:val="0"/>
      <w:numFmt w:val="bullet"/>
      <w:lvlText w:val="•"/>
      <w:lvlJc w:val="left"/>
      <w:pPr>
        <w:ind w:left="1071" w:hanging="281"/>
      </w:pPr>
      <w:rPr>
        <w:rFonts w:hint="default" w:ascii="Times New Roman" w:hAnsi="Times New Roman" w:eastAsia="Times New Roman" w:cs="Times New Roman"/>
        <w:b w:val="0"/>
        <w:bCs w:val="0"/>
        <w:i w:val="0"/>
        <w:iCs w:val="0"/>
        <w:w w:val="100"/>
        <w:sz w:val="28"/>
        <w:szCs w:val="28"/>
        <w:lang w:val="en-US" w:eastAsia="zh-CN" w:bidi="ar-SA"/>
      </w:rPr>
    </w:lvl>
    <w:lvl w:ilvl="1">
      <w:start w:val="0"/>
      <w:numFmt w:val="bullet"/>
      <w:lvlText w:val="•"/>
      <w:lvlJc w:val="left"/>
      <w:pPr>
        <w:ind w:left="1918" w:hanging="281"/>
      </w:pPr>
      <w:rPr>
        <w:rFonts w:hint="default"/>
        <w:lang w:val="en-US" w:eastAsia="zh-CN" w:bidi="ar-SA"/>
      </w:rPr>
    </w:lvl>
    <w:lvl w:ilvl="2">
      <w:start w:val="0"/>
      <w:numFmt w:val="bullet"/>
      <w:lvlText w:val="•"/>
      <w:lvlJc w:val="left"/>
      <w:pPr>
        <w:ind w:left="2757" w:hanging="281"/>
      </w:pPr>
      <w:rPr>
        <w:rFonts w:hint="default"/>
        <w:lang w:val="en-US" w:eastAsia="zh-CN" w:bidi="ar-SA"/>
      </w:rPr>
    </w:lvl>
    <w:lvl w:ilvl="3">
      <w:start w:val="0"/>
      <w:numFmt w:val="bullet"/>
      <w:lvlText w:val="•"/>
      <w:lvlJc w:val="left"/>
      <w:pPr>
        <w:ind w:left="3595" w:hanging="281"/>
      </w:pPr>
      <w:rPr>
        <w:rFonts w:hint="default"/>
        <w:lang w:val="en-US" w:eastAsia="zh-CN" w:bidi="ar-SA"/>
      </w:rPr>
    </w:lvl>
    <w:lvl w:ilvl="4">
      <w:start w:val="0"/>
      <w:numFmt w:val="bullet"/>
      <w:lvlText w:val="•"/>
      <w:lvlJc w:val="left"/>
      <w:pPr>
        <w:ind w:left="4434" w:hanging="281"/>
      </w:pPr>
      <w:rPr>
        <w:rFonts w:hint="default"/>
        <w:lang w:val="en-US" w:eastAsia="zh-CN" w:bidi="ar-SA"/>
      </w:rPr>
    </w:lvl>
    <w:lvl w:ilvl="5">
      <w:start w:val="0"/>
      <w:numFmt w:val="bullet"/>
      <w:lvlText w:val="•"/>
      <w:lvlJc w:val="left"/>
      <w:pPr>
        <w:ind w:left="5273" w:hanging="281"/>
      </w:pPr>
      <w:rPr>
        <w:rFonts w:hint="default"/>
        <w:lang w:val="en-US" w:eastAsia="zh-CN" w:bidi="ar-SA"/>
      </w:rPr>
    </w:lvl>
    <w:lvl w:ilvl="6">
      <w:start w:val="0"/>
      <w:numFmt w:val="bullet"/>
      <w:lvlText w:val="•"/>
      <w:lvlJc w:val="left"/>
      <w:pPr>
        <w:ind w:left="6111" w:hanging="281"/>
      </w:pPr>
      <w:rPr>
        <w:rFonts w:hint="default"/>
        <w:lang w:val="en-US" w:eastAsia="zh-CN" w:bidi="ar-SA"/>
      </w:rPr>
    </w:lvl>
    <w:lvl w:ilvl="7">
      <w:start w:val="0"/>
      <w:numFmt w:val="bullet"/>
      <w:lvlText w:val="•"/>
      <w:lvlJc w:val="left"/>
      <w:pPr>
        <w:ind w:left="6950" w:hanging="281"/>
      </w:pPr>
      <w:rPr>
        <w:rFonts w:hint="default"/>
        <w:lang w:val="en-US" w:eastAsia="zh-CN" w:bidi="ar-SA"/>
      </w:rPr>
    </w:lvl>
    <w:lvl w:ilvl="8">
      <w:start w:val="0"/>
      <w:numFmt w:val="bullet"/>
      <w:lvlText w:val="•"/>
      <w:lvlJc w:val="left"/>
      <w:pPr>
        <w:ind w:left="7789" w:hanging="281"/>
      </w:pPr>
      <w:rPr>
        <w:rFonts w:hint="default"/>
        <w:lang w:val="en-US" w:eastAsia="zh-CN" w:bidi="ar-SA"/>
      </w:rPr>
    </w:lvl>
  </w:abstractNum>
  <w:abstractNum w:abstractNumId="10">
    <w:multiLevelType w:val="hybridMultilevel"/>
    <w:lvl w:ilvl="0">
      <w:start w:val="1"/>
      <w:numFmt w:val="decimal"/>
      <w:lvlText w:val="（%1）"/>
      <w:lvlJc w:val="left"/>
      <w:pPr>
        <w:ind w:left="1492" w:hanging="702"/>
        <w:jc w:val="righ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2296" w:hanging="702"/>
      </w:pPr>
      <w:rPr>
        <w:rFonts w:hint="default"/>
        <w:lang w:val="en-US" w:eastAsia="zh-CN" w:bidi="ar-SA"/>
      </w:rPr>
    </w:lvl>
    <w:lvl w:ilvl="2">
      <w:start w:val="0"/>
      <w:numFmt w:val="bullet"/>
      <w:lvlText w:val="•"/>
      <w:lvlJc w:val="left"/>
      <w:pPr>
        <w:ind w:left="3093" w:hanging="702"/>
      </w:pPr>
      <w:rPr>
        <w:rFonts w:hint="default"/>
        <w:lang w:val="en-US" w:eastAsia="zh-CN" w:bidi="ar-SA"/>
      </w:rPr>
    </w:lvl>
    <w:lvl w:ilvl="3">
      <w:start w:val="0"/>
      <w:numFmt w:val="bullet"/>
      <w:lvlText w:val="•"/>
      <w:lvlJc w:val="left"/>
      <w:pPr>
        <w:ind w:left="3889" w:hanging="702"/>
      </w:pPr>
      <w:rPr>
        <w:rFonts w:hint="default"/>
        <w:lang w:val="en-US" w:eastAsia="zh-CN" w:bidi="ar-SA"/>
      </w:rPr>
    </w:lvl>
    <w:lvl w:ilvl="4">
      <w:start w:val="0"/>
      <w:numFmt w:val="bullet"/>
      <w:lvlText w:val="•"/>
      <w:lvlJc w:val="left"/>
      <w:pPr>
        <w:ind w:left="4686" w:hanging="702"/>
      </w:pPr>
      <w:rPr>
        <w:rFonts w:hint="default"/>
        <w:lang w:val="en-US" w:eastAsia="zh-CN" w:bidi="ar-SA"/>
      </w:rPr>
    </w:lvl>
    <w:lvl w:ilvl="5">
      <w:start w:val="0"/>
      <w:numFmt w:val="bullet"/>
      <w:lvlText w:val="•"/>
      <w:lvlJc w:val="left"/>
      <w:pPr>
        <w:ind w:left="5483" w:hanging="702"/>
      </w:pPr>
      <w:rPr>
        <w:rFonts w:hint="default"/>
        <w:lang w:val="en-US" w:eastAsia="zh-CN" w:bidi="ar-SA"/>
      </w:rPr>
    </w:lvl>
    <w:lvl w:ilvl="6">
      <w:start w:val="0"/>
      <w:numFmt w:val="bullet"/>
      <w:lvlText w:val="•"/>
      <w:lvlJc w:val="left"/>
      <w:pPr>
        <w:ind w:left="6279" w:hanging="702"/>
      </w:pPr>
      <w:rPr>
        <w:rFonts w:hint="default"/>
        <w:lang w:val="en-US" w:eastAsia="zh-CN" w:bidi="ar-SA"/>
      </w:rPr>
    </w:lvl>
    <w:lvl w:ilvl="7">
      <w:start w:val="0"/>
      <w:numFmt w:val="bullet"/>
      <w:lvlText w:val="•"/>
      <w:lvlJc w:val="left"/>
      <w:pPr>
        <w:ind w:left="7076" w:hanging="702"/>
      </w:pPr>
      <w:rPr>
        <w:rFonts w:hint="default"/>
        <w:lang w:val="en-US" w:eastAsia="zh-CN" w:bidi="ar-SA"/>
      </w:rPr>
    </w:lvl>
    <w:lvl w:ilvl="8">
      <w:start w:val="0"/>
      <w:numFmt w:val="bullet"/>
      <w:lvlText w:val="•"/>
      <w:lvlJc w:val="left"/>
      <w:pPr>
        <w:ind w:left="7873" w:hanging="702"/>
      </w:pPr>
      <w:rPr>
        <w:rFonts w:hint="default"/>
        <w:lang w:val="en-US" w:eastAsia="zh-CN" w:bidi="ar-SA"/>
      </w:rPr>
    </w:lvl>
  </w:abstractNum>
  <w:abstractNum w:abstractNumId="9">
    <w:multiLevelType w:val="hybridMultilevel"/>
    <w:lvl w:ilvl="0">
      <w:start w:val="1"/>
      <w:numFmt w:val="decimal"/>
      <w:lvlText w:val="（%1）"/>
      <w:lvlJc w:val="left"/>
      <w:pPr>
        <w:ind w:left="231" w:hanging="705"/>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1162" w:hanging="705"/>
      </w:pPr>
      <w:rPr>
        <w:rFonts w:hint="default"/>
        <w:lang w:val="en-US" w:eastAsia="zh-CN" w:bidi="ar-SA"/>
      </w:rPr>
    </w:lvl>
    <w:lvl w:ilvl="2">
      <w:start w:val="0"/>
      <w:numFmt w:val="bullet"/>
      <w:lvlText w:val="•"/>
      <w:lvlJc w:val="left"/>
      <w:pPr>
        <w:ind w:left="2085" w:hanging="705"/>
      </w:pPr>
      <w:rPr>
        <w:rFonts w:hint="default"/>
        <w:lang w:val="en-US" w:eastAsia="zh-CN" w:bidi="ar-SA"/>
      </w:rPr>
    </w:lvl>
    <w:lvl w:ilvl="3">
      <w:start w:val="0"/>
      <w:numFmt w:val="bullet"/>
      <w:lvlText w:val="•"/>
      <w:lvlJc w:val="left"/>
      <w:pPr>
        <w:ind w:left="3007" w:hanging="705"/>
      </w:pPr>
      <w:rPr>
        <w:rFonts w:hint="default"/>
        <w:lang w:val="en-US" w:eastAsia="zh-CN" w:bidi="ar-SA"/>
      </w:rPr>
    </w:lvl>
    <w:lvl w:ilvl="4">
      <w:start w:val="0"/>
      <w:numFmt w:val="bullet"/>
      <w:lvlText w:val="•"/>
      <w:lvlJc w:val="left"/>
      <w:pPr>
        <w:ind w:left="3930" w:hanging="705"/>
      </w:pPr>
      <w:rPr>
        <w:rFonts w:hint="default"/>
        <w:lang w:val="en-US" w:eastAsia="zh-CN" w:bidi="ar-SA"/>
      </w:rPr>
    </w:lvl>
    <w:lvl w:ilvl="5">
      <w:start w:val="0"/>
      <w:numFmt w:val="bullet"/>
      <w:lvlText w:val="•"/>
      <w:lvlJc w:val="left"/>
      <w:pPr>
        <w:ind w:left="4853" w:hanging="705"/>
      </w:pPr>
      <w:rPr>
        <w:rFonts w:hint="default"/>
        <w:lang w:val="en-US" w:eastAsia="zh-CN" w:bidi="ar-SA"/>
      </w:rPr>
    </w:lvl>
    <w:lvl w:ilvl="6">
      <w:start w:val="0"/>
      <w:numFmt w:val="bullet"/>
      <w:lvlText w:val="•"/>
      <w:lvlJc w:val="left"/>
      <w:pPr>
        <w:ind w:left="5775" w:hanging="705"/>
      </w:pPr>
      <w:rPr>
        <w:rFonts w:hint="default"/>
        <w:lang w:val="en-US" w:eastAsia="zh-CN" w:bidi="ar-SA"/>
      </w:rPr>
    </w:lvl>
    <w:lvl w:ilvl="7">
      <w:start w:val="0"/>
      <w:numFmt w:val="bullet"/>
      <w:lvlText w:val="•"/>
      <w:lvlJc w:val="left"/>
      <w:pPr>
        <w:ind w:left="6698" w:hanging="705"/>
      </w:pPr>
      <w:rPr>
        <w:rFonts w:hint="default"/>
        <w:lang w:val="en-US" w:eastAsia="zh-CN" w:bidi="ar-SA"/>
      </w:rPr>
    </w:lvl>
    <w:lvl w:ilvl="8">
      <w:start w:val="0"/>
      <w:numFmt w:val="bullet"/>
      <w:lvlText w:val="•"/>
      <w:lvlJc w:val="left"/>
      <w:pPr>
        <w:ind w:left="7621" w:hanging="705"/>
      </w:pPr>
      <w:rPr>
        <w:rFonts w:hint="default"/>
        <w:lang w:val="en-US" w:eastAsia="zh-CN" w:bidi="ar-SA"/>
      </w:rPr>
    </w:lvl>
  </w:abstractNum>
  <w:abstractNum w:abstractNumId="8">
    <w:multiLevelType w:val="hybridMultilevel"/>
    <w:lvl w:ilvl="0">
      <w:start w:val="3"/>
      <w:numFmt w:val="decimal"/>
      <w:lvlText w:val="%1"/>
      <w:lvlJc w:val="left"/>
      <w:pPr>
        <w:ind w:left="1302" w:hanging="490"/>
        <w:jc w:val="left"/>
      </w:pPr>
      <w:rPr>
        <w:rFonts w:hint="default"/>
        <w:lang w:val="en-US" w:eastAsia="zh-CN" w:bidi="ar-SA"/>
      </w:rPr>
    </w:lvl>
    <w:lvl w:ilvl="1">
      <w:start w:val="1"/>
      <w:numFmt w:val="decimal"/>
      <w:lvlText w:val="%1.%2"/>
      <w:lvlJc w:val="left"/>
      <w:pPr>
        <w:ind w:left="1302" w:hanging="490"/>
        <w:jc w:val="left"/>
      </w:pPr>
      <w:rPr>
        <w:rFonts w:hint="default" w:ascii="Times New Roman" w:hAnsi="Times New Roman" w:eastAsia="Times New Roman" w:cs="Times New Roman"/>
        <w:b/>
        <w:bCs/>
        <w:i w:val="0"/>
        <w:iCs w:val="0"/>
        <w:w w:val="100"/>
        <w:sz w:val="28"/>
        <w:szCs w:val="28"/>
        <w:lang w:val="en-US" w:eastAsia="zh-CN" w:bidi="ar-SA"/>
      </w:rPr>
    </w:lvl>
    <w:lvl w:ilvl="2">
      <w:start w:val="0"/>
      <w:numFmt w:val="bullet"/>
      <w:lvlText w:val="•"/>
      <w:lvlJc w:val="left"/>
      <w:pPr>
        <w:ind w:left="2933" w:hanging="490"/>
      </w:pPr>
      <w:rPr>
        <w:rFonts w:hint="default"/>
        <w:lang w:val="en-US" w:eastAsia="zh-CN" w:bidi="ar-SA"/>
      </w:rPr>
    </w:lvl>
    <w:lvl w:ilvl="3">
      <w:start w:val="0"/>
      <w:numFmt w:val="bullet"/>
      <w:lvlText w:val="•"/>
      <w:lvlJc w:val="left"/>
      <w:pPr>
        <w:ind w:left="3749" w:hanging="490"/>
      </w:pPr>
      <w:rPr>
        <w:rFonts w:hint="default"/>
        <w:lang w:val="en-US" w:eastAsia="zh-CN" w:bidi="ar-SA"/>
      </w:rPr>
    </w:lvl>
    <w:lvl w:ilvl="4">
      <w:start w:val="0"/>
      <w:numFmt w:val="bullet"/>
      <w:lvlText w:val="•"/>
      <w:lvlJc w:val="left"/>
      <w:pPr>
        <w:ind w:left="4566" w:hanging="490"/>
      </w:pPr>
      <w:rPr>
        <w:rFonts w:hint="default"/>
        <w:lang w:val="en-US" w:eastAsia="zh-CN" w:bidi="ar-SA"/>
      </w:rPr>
    </w:lvl>
    <w:lvl w:ilvl="5">
      <w:start w:val="0"/>
      <w:numFmt w:val="bullet"/>
      <w:lvlText w:val="•"/>
      <w:lvlJc w:val="left"/>
      <w:pPr>
        <w:ind w:left="5383" w:hanging="490"/>
      </w:pPr>
      <w:rPr>
        <w:rFonts w:hint="default"/>
        <w:lang w:val="en-US" w:eastAsia="zh-CN" w:bidi="ar-SA"/>
      </w:rPr>
    </w:lvl>
    <w:lvl w:ilvl="6">
      <w:start w:val="0"/>
      <w:numFmt w:val="bullet"/>
      <w:lvlText w:val="•"/>
      <w:lvlJc w:val="left"/>
      <w:pPr>
        <w:ind w:left="6199" w:hanging="490"/>
      </w:pPr>
      <w:rPr>
        <w:rFonts w:hint="default"/>
        <w:lang w:val="en-US" w:eastAsia="zh-CN" w:bidi="ar-SA"/>
      </w:rPr>
    </w:lvl>
    <w:lvl w:ilvl="7">
      <w:start w:val="0"/>
      <w:numFmt w:val="bullet"/>
      <w:lvlText w:val="•"/>
      <w:lvlJc w:val="left"/>
      <w:pPr>
        <w:ind w:left="7016" w:hanging="490"/>
      </w:pPr>
      <w:rPr>
        <w:rFonts w:hint="default"/>
        <w:lang w:val="en-US" w:eastAsia="zh-CN" w:bidi="ar-SA"/>
      </w:rPr>
    </w:lvl>
    <w:lvl w:ilvl="8">
      <w:start w:val="0"/>
      <w:numFmt w:val="bullet"/>
      <w:lvlText w:val="•"/>
      <w:lvlJc w:val="left"/>
      <w:pPr>
        <w:ind w:left="7833" w:hanging="490"/>
      </w:pPr>
      <w:rPr>
        <w:rFonts w:hint="default"/>
        <w:lang w:val="en-US" w:eastAsia="zh-CN" w:bidi="ar-SA"/>
      </w:rPr>
    </w:lvl>
  </w:abstractNum>
  <w:abstractNum w:abstractNumId="7">
    <w:multiLevelType w:val="hybridMultilevel"/>
    <w:lvl w:ilvl="0">
      <w:start w:val="1"/>
      <w:numFmt w:val="decimal"/>
      <w:lvlText w:val="（%1）"/>
      <w:lvlJc w:val="left"/>
      <w:pPr>
        <w:ind w:left="231" w:hanging="705"/>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1162" w:hanging="705"/>
      </w:pPr>
      <w:rPr>
        <w:rFonts w:hint="default"/>
        <w:lang w:val="en-US" w:eastAsia="zh-CN" w:bidi="ar-SA"/>
      </w:rPr>
    </w:lvl>
    <w:lvl w:ilvl="2">
      <w:start w:val="0"/>
      <w:numFmt w:val="bullet"/>
      <w:lvlText w:val="•"/>
      <w:lvlJc w:val="left"/>
      <w:pPr>
        <w:ind w:left="2085" w:hanging="705"/>
      </w:pPr>
      <w:rPr>
        <w:rFonts w:hint="default"/>
        <w:lang w:val="en-US" w:eastAsia="zh-CN" w:bidi="ar-SA"/>
      </w:rPr>
    </w:lvl>
    <w:lvl w:ilvl="3">
      <w:start w:val="0"/>
      <w:numFmt w:val="bullet"/>
      <w:lvlText w:val="•"/>
      <w:lvlJc w:val="left"/>
      <w:pPr>
        <w:ind w:left="3007" w:hanging="705"/>
      </w:pPr>
      <w:rPr>
        <w:rFonts w:hint="default"/>
        <w:lang w:val="en-US" w:eastAsia="zh-CN" w:bidi="ar-SA"/>
      </w:rPr>
    </w:lvl>
    <w:lvl w:ilvl="4">
      <w:start w:val="0"/>
      <w:numFmt w:val="bullet"/>
      <w:lvlText w:val="•"/>
      <w:lvlJc w:val="left"/>
      <w:pPr>
        <w:ind w:left="3930" w:hanging="705"/>
      </w:pPr>
      <w:rPr>
        <w:rFonts w:hint="default"/>
        <w:lang w:val="en-US" w:eastAsia="zh-CN" w:bidi="ar-SA"/>
      </w:rPr>
    </w:lvl>
    <w:lvl w:ilvl="5">
      <w:start w:val="0"/>
      <w:numFmt w:val="bullet"/>
      <w:lvlText w:val="•"/>
      <w:lvlJc w:val="left"/>
      <w:pPr>
        <w:ind w:left="4853" w:hanging="705"/>
      </w:pPr>
      <w:rPr>
        <w:rFonts w:hint="default"/>
        <w:lang w:val="en-US" w:eastAsia="zh-CN" w:bidi="ar-SA"/>
      </w:rPr>
    </w:lvl>
    <w:lvl w:ilvl="6">
      <w:start w:val="0"/>
      <w:numFmt w:val="bullet"/>
      <w:lvlText w:val="•"/>
      <w:lvlJc w:val="left"/>
      <w:pPr>
        <w:ind w:left="5775" w:hanging="705"/>
      </w:pPr>
      <w:rPr>
        <w:rFonts w:hint="default"/>
        <w:lang w:val="en-US" w:eastAsia="zh-CN" w:bidi="ar-SA"/>
      </w:rPr>
    </w:lvl>
    <w:lvl w:ilvl="7">
      <w:start w:val="0"/>
      <w:numFmt w:val="bullet"/>
      <w:lvlText w:val="•"/>
      <w:lvlJc w:val="left"/>
      <w:pPr>
        <w:ind w:left="6698" w:hanging="705"/>
      </w:pPr>
      <w:rPr>
        <w:rFonts w:hint="default"/>
        <w:lang w:val="en-US" w:eastAsia="zh-CN" w:bidi="ar-SA"/>
      </w:rPr>
    </w:lvl>
    <w:lvl w:ilvl="8">
      <w:start w:val="0"/>
      <w:numFmt w:val="bullet"/>
      <w:lvlText w:val="•"/>
      <w:lvlJc w:val="left"/>
      <w:pPr>
        <w:ind w:left="7621" w:hanging="705"/>
      </w:pPr>
      <w:rPr>
        <w:rFonts w:hint="default"/>
        <w:lang w:val="en-US" w:eastAsia="zh-CN" w:bidi="ar-SA"/>
      </w:rPr>
    </w:lvl>
  </w:abstractNum>
  <w:abstractNum w:abstractNumId="6">
    <w:multiLevelType w:val="hybridMultilevel"/>
    <w:lvl w:ilvl="0">
      <w:start w:val="1"/>
      <w:numFmt w:val="decimal"/>
      <w:lvlText w:val="（%1）"/>
      <w:lvlJc w:val="left"/>
      <w:pPr>
        <w:ind w:left="1492" w:hanging="702"/>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2296" w:hanging="702"/>
      </w:pPr>
      <w:rPr>
        <w:rFonts w:hint="default"/>
        <w:lang w:val="en-US" w:eastAsia="zh-CN" w:bidi="ar-SA"/>
      </w:rPr>
    </w:lvl>
    <w:lvl w:ilvl="2">
      <w:start w:val="0"/>
      <w:numFmt w:val="bullet"/>
      <w:lvlText w:val="•"/>
      <w:lvlJc w:val="left"/>
      <w:pPr>
        <w:ind w:left="3093" w:hanging="702"/>
      </w:pPr>
      <w:rPr>
        <w:rFonts w:hint="default"/>
        <w:lang w:val="en-US" w:eastAsia="zh-CN" w:bidi="ar-SA"/>
      </w:rPr>
    </w:lvl>
    <w:lvl w:ilvl="3">
      <w:start w:val="0"/>
      <w:numFmt w:val="bullet"/>
      <w:lvlText w:val="•"/>
      <w:lvlJc w:val="left"/>
      <w:pPr>
        <w:ind w:left="3889" w:hanging="702"/>
      </w:pPr>
      <w:rPr>
        <w:rFonts w:hint="default"/>
        <w:lang w:val="en-US" w:eastAsia="zh-CN" w:bidi="ar-SA"/>
      </w:rPr>
    </w:lvl>
    <w:lvl w:ilvl="4">
      <w:start w:val="0"/>
      <w:numFmt w:val="bullet"/>
      <w:lvlText w:val="•"/>
      <w:lvlJc w:val="left"/>
      <w:pPr>
        <w:ind w:left="4686" w:hanging="702"/>
      </w:pPr>
      <w:rPr>
        <w:rFonts w:hint="default"/>
        <w:lang w:val="en-US" w:eastAsia="zh-CN" w:bidi="ar-SA"/>
      </w:rPr>
    </w:lvl>
    <w:lvl w:ilvl="5">
      <w:start w:val="0"/>
      <w:numFmt w:val="bullet"/>
      <w:lvlText w:val="•"/>
      <w:lvlJc w:val="left"/>
      <w:pPr>
        <w:ind w:left="5483" w:hanging="702"/>
      </w:pPr>
      <w:rPr>
        <w:rFonts w:hint="default"/>
        <w:lang w:val="en-US" w:eastAsia="zh-CN" w:bidi="ar-SA"/>
      </w:rPr>
    </w:lvl>
    <w:lvl w:ilvl="6">
      <w:start w:val="0"/>
      <w:numFmt w:val="bullet"/>
      <w:lvlText w:val="•"/>
      <w:lvlJc w:val="left"/>
      <w:pPr>
        <w:ind w:left="6279" w:hanging="702"/>
      </w:pPr>
      <w:rPr>
        <w:rFonts w:hint="default"/>
        <w:lang w:val="en-US" w:eastAsia="zh-CN" w:bidi="ar-SA"/>
      </w:rPr>
    </w:lvl>
    <w:lvl w:ilvl="7">
      <w:start w:val="0"/>
      <w:numFmt w:val="bullet"/>
      <w:lvlText w:val="•"/>
      <w:lvlJc w:val="left"/>
      <w:pPr>
        <w:ind w:left="7076" w:hanging="702"/>
      </w:pPr>
      <w:rPr>
        <w:rFonts w:hint="default"/>
        <w:lang w:val="en-US" w:eastAsia="zh-CN" w:bidi="ar-SA"/>
      </w:rPr>
    </w:lvl>
    <w:lvl w:ilvl="8">
      <w:start w:val="0"/>
      <w:numFmt w:val="bullet"/>
      <w:lvlText w:val="•"/>
      <w:lvlJc w:val="left"/>
      <w:pPr>
        <w:ind w:left="7873" w:hanging="702"/>
      </w:pPr>
      <w:rPr>
        <w:rFonts w:hint="default"/>
        <w:lang w:val="en-US" w:eastAsia="zh-CN" w:bidi="ar-SA"/>
      </w:rPr>
    </w:lvl>
  </w:abstractNum>
  <w:abstractNum w:abstractNumId="5">
    <w:multiLevelType w:val="hybridMultilevel"/>
    <w:lvl w:ilvl="0">
      <w:start w:val="1"/>
      <w:numFmt w:val="decimal"/>
      <w:lvlText w:val="（%1）"/>
      <w:lvlJc w:val="left"/>
      <w:pPr>
        <w:ind w:left="1492" w:hanging="702"/>
        <w:jc w:val="left"/>
      </w:pPr>
      <w:rPr>
        <w:rFonts w:hint="default" w:ascii="宋体" w:hAnsi="宋体" w:eastAsia="宋体" w:cs="宋体"/>
        <w:b w:val="0"/>
        <w:bCs w:val="0"/>
        <w:i w:val="0"/>
        <w:iCs w:val="0"/>
        <w:spacing w:val="-2"/>
        <w:w w:val="100"/>
        <w:sz w:val="26"/>
        <w:szCs w:val="26"/>
        <w:lang w:val="en-US" w:eastAsia="zh-CN" w:bidi="ar-SA"/>
      </w:rPr>
    </w:lvl>
    <w:lvl w:ilvl="1">
      <w:start w:val="0"/>
      <w:numFmt w:val="bullet"/>
      <w:lvlText w:val="•"/>
      <w:lvlJc w:val="left"/>
      <w:pPr>
        <w:ind w:left="2296" w:hanging="702"/>
      </w:pPr>
      <w:rPr>
        <w:rFonts w:hint="default"/>
        <w:lang w:val="en-US" w:eastAsia="zh-CN" w:bidi="ar-SA"/>
      </w:rPr>
    </w:lvl>
    <w:lvl w:ilvl="2">
      <w:start w:val="0"/>
      <w:numFmt w:val="bullet"/>
      <w:lvlText w:val="•"/>
      <w:lvlJc w:val="left"/>
      <w:pPr>
        <w:ind w:left="3093" w:hanging="702"/>
      </w:pPr>
      <w:rPr>
        <w:rFonts w:hint="default"/>
        <w:lang w:val="en-US" w:eastAsia="zh-CN" w:bidi="ar-SA"/>
      </w:rPr>
    </w:lvl>
    <w:lvl w:ilvl="3">
      <w:start w:val="0"/>
      <w:numFmt w:val="bullet"/>
      <w:lvlText w:val="•"/>
      <w:lvlJc w:val="left"/>
      <w:pPr>
        <w:ind w:left="3889" w:hanging="702"/>
      </w:pPr>
      <w:rPr>
        <w:rFonts w:hint="default"/>
        <w:lang w:val="en-US" w:eastAsia="zh-CN" w:bidi="ar-SA"/>
      </w:rPr>
    </w:lvl>
    <w:lvl w:ilvl="4">
      <w:start w:val="0"/>
      <w:numFmt w:val="bullet"/>
      <w:lvlText w:val="•"/>
      <w:lvlJc w:val="left"/>
      <w:pPr>
        <w:ind w:left="4686" w:hanging="702"/>
      </w:pPr>
      <w:rPr>
        <w:rFonts w:hint="default"/>
        <w:lang w:val="en-US" w:eastAsia="zh-CN" w:bidi="ar-SA"/>
      </w:rPr>
    </w:lvl>
    <w:lvl w:ilvl="5">
      <w:start w:val="0"/>
      <w:numFmt w:val="bullet"/>
      <w:lvlText w:val="•"/>
      <w:lvlJc w:val="left"/>
      <w:pPr>
        <w:ind w:left="5483" w:hanging="702"/>
      </w:pPr>
      <w:rPr>
        <w:rFonts w:hint="default"/>
        <w:lang w:val="en-US" w:eastAsia="zh-CN" w:bidi="ar-SA"/>
      </w:rPr>
    </w:lvl>
    <w:lvl w:ilvl="6">
      <w:start w:val="0"/>
      <w:numFmt w:val="bullet"/>
      <w:lvlText w:val="•"/>
      <w:lvlJc w:val="left"/>
      <w:pPr>
        <w:ind w:left="6279" w:hanging="702"/>
      </w:pPr>
      <w:rPr>
        <w:rFonts w:hint="default"/>
        <w:lang w:val="en-US" w:eastAsia="zh-CN" w:bidi="ar-SA"/>
      </w:rPr>
    </w:lvl>
    <w:lvl w:ilvl="7">
      <w:start w:val="0"/>
      <w:numFmt w:val="bullet"/>
      <w:lvlText w:val="•"/>
      <w:lvlJc w:val="left"/>
      <w:pPr>
        <w:ind w:left="7076" w:hanging="702"/>
      </w:pPr>
      <w:rPr>
        <w:rFonts w:hint="default"/>
        <w:lang w:val="en-US" w:eastAsia="zh-CN" w:bidi="ar-SA"/>
      </w:rPr>
    </w:lvl>
    <w:lvl w:ilvl="8">
      <w:start w:val="0"/>
      <w:numFmt w:val="bullet"/>
      <w:lvlText w:val="•"/>
      <w:lvlJc w:val="left"/>
      <w:pPr>
        <w:ind w:left="7873" w:hanging="702"/>
      </w:pPr>
      <w:rPr>
        <w:rFonts w:hint="default"/>
        <w:lang w:val="en-US" w:eastAsia="zh-CN" w:bidi="ar-SA"/>
      </w:rPr>
    </w:lvl>
  </w:abstractNum>
  <w:abstractNum w:abstractNumId="4">
    <w:multiLevelType w:val="hybridMultilevel"/>
    <w:lvl w:ilvl="0">
      <w:start w:val="2"/>
      <w:numFmt w:val="decimal"/>
      <w:lvlText w:val="%1"/>
      <w:lvlJc w:val="left"/>
      <w:pPr>
        <w:ind w:left="1282" w:hanging="490"/>
        <w:jc w:val="left"/>
      </w:pPr>
      <w:rPr>
        <w:rFonts w:hint="default"/>
        <w:lang w:val="en-US" w:eastAsia="zh-CN" w:bidi="ar-SA"/>
      </w:rPr>
    </w:lvl>
    <w:lvl w:ilvl="1">
      <w:start w:val="1"/>
      <w:numFmt w:val="decimal"/>
      <w:lvlText w:val="%1.%2"/>
      <w:lvlJc w:val="left"/>
      <w:pPr>
        <w:ind w:left="1282" w:hanging="490"/>
        <w:jc w:val="right"/>
      </w:pPr>
      <w:rPr>
        <w:rFonts w:hint="default" w:ascii="Times New Roman" w:hAnsi="Times New Roman" w:eastAsia="Times New Roman" w:cs="Times New Roman"/>
        <w:b/>
        <w:bCs/>
        <w:i w:val="0"/>
        <w:iCs w:val="0"/>
        <w:w w:val="100"/>
        <w:sz w:val="28"/>
        <w:szCs w:val="28"/>
        <w:lang w:val="en-US" w:eastAsia="zh-CN" w:bidi="ar-SA"/>
      </w:rPr>
    </w:lvl>
    <w:lvl w:ilvl="2">
      <w:start w:val="0"/>
      <w:numFmt w:val="bullet"/>
      <w:lvlText w:val="•"/>
      <w:lvlJc w:val="left"/>
      <w:pPr>
        <w:ind w:left="2917" w:hanging="490"/>
      </w:pPr>
      <w:rPr>
        <w:rFonts w:hint="default"/>
        <w:lang w:val="en-US" w:eastAsia="zh-CN" w:bidi="ar-SA"/>
      </w:rPr>
    </w:lvl>
    <w:lvl w:ilvl="3">
      <w:start w:val="0"/>
      <w:numFmt w:val="bullet"/>
      <w:lvlText w:val="•"/>
      <w:lvlJc w:val="left"/>
      <w:pPr>
        <w:ind w:left="3735" w:hanging="490"/>
      </w:pPr>
      <w:rPr>
        <w:rFonts w:hint="default"/>
        <w:lang w:val="en-US" w:eastAsia="zh-CN" w:bidi="ar-SA"/>
      </w:rPr>
    </w:lvl>
    <w:lvl w:ilvl="4">
      <w:start w:val="0"/>
      <w:numFmt w:val="bullet"/>
      <w:lvlText w:val="•"/>
      <w:lvlJc w:val="left"/>
      <w:pPr>
        <w:ind w:left="4554" w:hanging="490"/>
      </w:pPr>
      <w:rPr>
        <w:rFonts w:hint="default"/>
        <w:lang w:val="en-US" w:eastAsia="zh-CN" w:bidi="ar-SA"/>
      </w:rPr>
    </w:lvl>
    <w:lvl w:ilvl="5">
      <w:start w:val="0"/>
      <w:numFmt w:val="bullet"/>
      <w:lvlText w:val="•"/>
      <w:lvlJc w:val="left"/>
      <w:pPr>
        <w:ind w:left="5373" w:hanging="490"/>
      </w:pPr>
      <w:rPr>
        <w:rFonts w:hint="default"/>
        <w:lang w:val="en-US" w:eastAsia="zh-CN" w:bidi="ar-SA"/>
      </w:rPr>
    </w:lvl>
    <w:lvl w:ilvl="6">
      <w:start w:val="0"/>
      <w:numFmt w:val="bullet"/>
      <w:lvlText w:val="•"/>
      <w:lvlJc w:val="left"/>
      <w:pPr>
        <w:ind w:left="6191" w:hanging="490"/>
      </w:pPr>
      <w:rPr>
        <w:rFonts w:hint="default"/>
        <w:lang w:val="en-US" w:eastAsia="zh-CN" w:bidi="ar-SA"/>
      </w:rPr>
    </w:lvl>
    <w:lvl w:ilvl="7">
      <w:start w:val="0"/>
      <w:numFmt w:val="bullet"/>
      <w:lvlText w:val="•"/>
      <w:lvlJc w:val="left"/>
      <w:pPr>
        <w:ind w:left="7010" w:hanging="490"/>
      </w:pPr>
      <w:rPr>
        <w:rFonts w:hint="default"/>
        <w:lang w:val="en-US" w:eastAsia="zh-CN" w:bidi="ar-SA"/>
      </w:rPr>
    </w:lvl>
    <w:lvl w:ilvl="8">
      <w:start w:val="0"/>
      <w:numFmt w:val="bullet"/>
      <w:lvlText w:val="•"/>
      <w:lvlJc w:val="left"/>
      <w:pPr>
        <w:ind w:left="7829" w:hanging="490"/>
      </w:pPr>
      <w:rPr>
        <w:rFonts w:hint="default"/>
        <w:lang w:val="en-US" w:eastAsia="zh-CN" w:bidi="ar-SA"/>
      </w:rPr>
    </w:lvl>
  </w:abstractNum>
  <w:abstractNum w:abstractNumId="3">
    <w:multiLevelType w:val="hybridMultilevel"/>
    <w:lvl w:ilvl="0">
      <w:start w:val="1"/>
      <w:numFmt w:val="decimal"/>
      <w:lvlText w:val="%1"/>
      <w:lvlJc w:val="left"/>
      <w:pPr>
        <w:ind w:left="1302" w:hanging="490"/>
        <w:jc w:val="left"/>
      </w:pPr>
      <w:rPr>
        <w:rFonts w:hint="default"/>
        <w:lang w:val="en-US" w:eastAsia="zh-CN" w:bidi="ar-SA"/>
      </w:rPr>
    </w:lvl>
    <w:lvl w:ilvl="1">
      <w:start w:val="1"/>
      <w:numFmt w:val="decimal"/>
      <w:lvlText w:val="%1.%2"/>
      <w:lvlJc w:val="left"/>
      <w:pPr>
        <w:ind w:left="1302" w:hanging="490"/>
        <w:jc w:val="left"/>
      </w:pPr>
      <w:rPr>
        <w:rFonts w:hint="default" w:ascii="Times New Roman" w:hAnsi="Times New Roman" w:eastAsia="Times New Roman" w:cs="Times New Roman"/>
        <w:b/>
        <w:bCs/>
        <w:i w:val="0"/>
        <w:iCs w:val="0"/>
        <w:w w:val="100"/>
        <w:sz w:val="28"/>
        <w:szCs w:val="28"/>
        <w:lang w:val="en-US" w:eastAsia="zh-CN" w:bidi="ar-SA"/>
      </w:rPr>
    </w:lvl>
    <w:lvl w:ilvl="2">
      <w:start w:val="0"/>
      <w:numFmt w:val="bullet"/>
      <w:lvlText w:val="•"/>
      <w:lvlJc w:val="left"/>
      <w:pPr>
        <w:ind w:left="2933" w:hanging="490"/>
      </w:pPr>
      <w:rPr>
        <w:rFonts w:hint="default"/>
        <w:lang w:val="en-US" w:eastAsia="zh-CN" w:bidi="ar-SA"/>
      </w:rPr>
    </w:lvl>
    <w:lvl w:ilvl="3">
      <w:start w:val="0"/>
      <w:numFmt w:val="bullet"/>
      <w:lvlText w:val="•"/>
      <w:lvlJc w:val="left"/>
      <w:pPr>
        <w:ind w:left="3749" w:hanging="490"/>
      </w:pPr>
      <w:rPr>
        <w:rFonts w:hint="default"/>
        <w:lang w:val="en-US" w:eastAsia="zh-CN" w:bidi="ar-SA"/>
      </w:rPr>
    </w:lvl>
    <w:lvl w:ilvl="4">
      <w:start w:val="0"/>
      <w:numFmt w:val="bullet"/>
      <w:lvlText w:val="•"/>
      <w:lvlJc w:val="left"/>
      <w:pPr>
        <w:ind w:left="4566" w:hanging="490"/>
      </w:pPr>
      <w:rPr>
        <w:rFonts w:hint="default"/>
        <w:lang w:val="en-US" w:eastAsia="zh-CN" w:bidi="ar-SA"/>
      </w:rPr>
    </w:lvl>
    <w:lvl w:ilvl="5">
      <w:start w:val="0"/>
      <w:numFmt w:val="bullet"/>
      <w:lvlText w:val="•"/>
      <w:lvlJc w:val="left"/>
      <w:pPr>
        <w:ind w:left="5383" w:hanging="490"/>
      </w:pPr>
      <w:rPr>
        <w:rFonts w:hint="default"/>
        <w:lang w:val="en-US" w:eastAsia="zh-CN" w:bidi="ar-SA"/>
      </w:rPr>
    </w:lvl>
    <w:lvl w:ilvl="6">
      <w:start w:val="0"/>
      <w:numFmt w:val="bullet"/>
      <w:lvlText w:val="•"/>
      <w:lvlJc w:val="left"/>
      <w:pPr>
        <w:ind w:left="6199" w:hanging="490"/>
      </w:pPr>
      <w:rPr>
        <w:rFonts w:hint="default"/>
        <w:lang w:val="en-US" w:eastAsia="zh-CN" w:bidi="ar-SA"/>
      </w:rPr>
    </w:lvl>
    <w:lvl w:ilvl="7">
      <w:start w:val="0"/>
      <w:numFmt w:val="bullet"/>
      <w:lvlText w:val="•"/>
      <w:lvlJc w:val="left"/>
      <w:pPr>
        <w:ind w:left="7016" w:hanging="490"/>
      </w:pPr>
      <w:rPr>
        <w:rFonts w:hint="default"/>
        <w:lang w:val="en-US" w:eastAsia="zh-CN" w:bidi="ar-SA"/>
      </w:rPr>
    </w:lvl>
    <w:lvl w:ilvl="8">
      <w:start w:val="0"/>
      <w:numFmt w:val="bullet"/>
      <w:lvlText w:val="•"/>
      <w:lvlJc w:val="left"/>
      <w:pPr>
        <w:ind w:left="7833" w:hanging="490"/>
      </w:pPr>
      <w:rPr>
        <w:rFonts w:hint="default"/>
        <w:lang w:val="en-US" w:eastAsia="zh-CN" w:bidi="ar-SA"/>
      </w:rPr>
    </w:lvl>
  </w:abstractNum>
  <w:abstractNum w:abstractNumId="2">
    <w:multiLevelType w:val="hybridMultilevel"/>
    <w:lvl w:ilvl="0">
      <w:start w:val="1"/>
      <w:numFmt w:val="decimal"/>
      <w:lvlText w:val="%1."/>
      <w:lvlJc w:val="left"/>
      <w:pPr>
        <w:ind w:left="1861" w:hanging="351"/>
        <w:jc w:val="left"/>
      </w:pPr>
      <w:rPr>
        <w:rFonts w:hint="default" w:ascii="Times New Roman" w:hAnsi="Times New Roman" w:eastAsia="Times New Roman" w:cs="Times New Roman"/>
        <w:b w:val="0"/>
        <w:bCs w:val="0"/>
        <w:i w:val="0"/>
        <w:iCs w:val="0"/>
        <w:spacing w:val="0"/>
        <w:w w:val="100"/>
        <w:sz w:val="28"/>
        <w:szCs w:val="28"/>
        <w:lang w:val="en-US" w:eastAsia="zh-CN" w:bidi="ar-SA"/>
      </w:rPr>
    </w:lvl>
    <w:lvl w:ilvl="1">
      <w:start w:val="3"/>
      <w:numFmt w:val="decimal"/>
      <w:lvlText w:val="%2"/>
      <w:lvlJc w:val="left"/>
      <w:pPr>
        <w:ind w:left="2963" w:hanging="279"/>
        <w:jc w:val="left"/>
      </w:pPr>
      <w:rPr>
        <w:rFonts w:hint="default" w:ascii="Times New Roman" w:hAnsi="Times New Roman" w:eastAsia="Times New Roman" w:cs="Times New Roman"/>
        <w:b/>
        <w:bCs/>
        <w:i w:val="0"/>
        <w:iCs w:val="0"/>
        <w:w w:val="100"/>
        <w:sz w:val="28"/>
        <w:szCs w:val="28"/>
        <w:lang w:val="en-US" w:eastAsia="zh-CN" w:bidi="ar-SA"/>
      </w:rPr>
    </w:lvl>
    <w:lvl w:ilvl="2">
      <w:start w:val="0"/>
      <w:numFmt w:val="bullet"/>
      <w:lvlText w:val="•"/>
      <w:lvlJc w:val="left"/>
      <w:pPr>
        <w:ind w:left="4240" w:hanging="279"/>
      </w:pPr>
      <w:rPr>
        <w:rFonts w:hint="default"/>
        <w:lang w:val="en-US" w:eastAsia="zh-CN" w:bidi="ar-SA"/>
      </w:rPr>
    </w:lvl>
    <w:lvl w:ilvl="3">
      <w:start w:val="0"/>
      <w:numFmt w:val="bullet"/>
      <w:lvlText w:val="•"/>
      <w:lvlJc w:val="left"/>
      <w:pPr>
        <w:ind w:left="4520" w:hanging="279"/>
      </w:pPr>
      <w:rPr>
        <w:rFonts w:hint="default"/>
        <w:lang w:val="en-US" w:eastAsia="zh-CN" w:bidi="ar-SA"/>
      </w:rPr>
    </w:lvl>
    <w:lvl w:ilvl="4">
      <w:start w:val="0"/>
      <w:numFmt w:val="bullet"/>
      <w:lvlText w:val="•"/>
      <w:lvlJc w:val="left"/>
      <w:pPr>
        <w:ind w:left="5226" w:hanging="279"/>
      </w:pPr>
      <w:rPr>
        <w:rFonts w:hint="default"/>
        <w:lang w:val="en-US" w:eastAsia="zh-CN" w:bidi="ar-SA"/>
      </w:rPr>
    </w:lvl>
    <w:lvl w:ilvl="5">
      <w:start w:val="0"/>
      <w:numFmt w:val="bullet"/>
      <w:lvlText w:val="•"/>
      <w:lvlJc w:val="left"/>
      <w:pPr>
        <w:ind w:left="5933" w:hanging="279"/>
      </w:pPr>
      <w:rPr>
        <w:rFonts w:hint="default"/>
        <w:lang w:val="en-US" w:eastAsia="zh-CN" w:bidi="ar-SA"/>
      </w:rPr>
    </w:lvl>
    <w:lvl w:ilvl="6">
      <w:start w:val="0"/>
      <w:numFmt w:val="bullet"/>
      <w:lvlText w:val="•"/>
      <w:lvlJc w:val="left"/>
      <w:pPr>
        <w:ind w:left="6639" w:hanging="279"/>
      </w:pPr>
      <w:rPr>
        <w:rFonts w:hint="default"/>
        <w:lang w:val="en-US" w:eastAsia="zh-CN" w:bidi="ar-SA"/>
      </w:rPr>
    </w:lvl>
    <w:lvl w:ilvl="7">
      <w:start w:val="0"/>
      <w:numFmt w:val="bullet"/>
      <w:lvlText w:val="•"/>
      <w:lvlJc w:val="left"/>
      <w:pPr>
        <w:ind w:left="7346" w:hanging="279"/>
      </w:pPr>
      <w:rPr>
        <w:rFonts w:hint="default"/>
        <w:lang w:val="en-US" w:eastAsia="zh-CN" w:bidi="ar-SA"/>
      </w:rPr>
    </w:lvl>
    <w:lvl w:ilvl="8">
      <w:start w:val="0"/>
      <w:numFmt w:val="bullet"/>
      <w:lvlText w:val="•"/>
      <w:lvlJc w:val="left"/>
      <w:pPr>
        <w:ind w:left="8053" w:hanging="279"/>
      </w:pPr>
      <w:rPr>
        <w:rFonts w:hint="default"/>
        <w:lang w:val="en-US" w:eastAsia="zh-CN" w:bidi="ar-SA"/>
      </w:rPr>
    </w:lvl>
  </w:abstractNum>
  <w:abstractNum w:abstractNumId="1">
    <w:multiLevelType w:val="hybridMultilevel"/>
    <w:lvl w:ilvl="0">
      <w:start w:val="5"/>
      <w:numFmt w:val="decimal"/>
      <w:lvlText w:val="%1"/>
      <w:lvlJc w:val="left"/>
      <w:pPr>
        <w:ind w:left="2850" w:hanging="699"/>
        <w:jc w:val="left"/>
      </w:pPr>
      <w:rPr>
        <w:rFonts w:hint="default"/>
        <w:lang w:val="en-US" w:eastAsia="zh-CN" w:bidi="ar-SA"/>
      </w:rPr>
    </w:lvl>
    <w:lvl w:ilvl="1">
      <w:start w:val="1"/>
      <w:numFmt w:val="decimal"/>
      <w:lvlText w:val="%1.%2"/>
      <w:lvlJc w:val="left"/>
      <w:pPr>
        <w:ind w:left="2850" w:hanging="699"/>
        <w:jc w:val="left"/>
      </w:pPr>
      <w:rPr>
        <w:rFonts w:hint="default"/>
        <w:lang w:val="en-US" w:eastAsia="zh-CN" w:bidi="ar-SA"/>
      </w:rPr>
    </w:lvl>
    <w:lvl w:ilvl="2">
      <w:start w:val="2"/>
      <w:numFmt w:val="decimal"/>
      <w:lvlText w:val="%1.%2.%3"/>
      <w:lvlJc w:val="left"/>
      <w:pPr>
        <w:ind w:left="2850" w:hanging="699"/>
        <w:jc w:val="left"/>
      </w:pPr>
      <w:rPr>
        <w:rFonts w:hint="default" w:ascii="Times New Roman" w:hAnsi="Times New Roman" w:eastAsia="Times New Roman" w:cs="Times New Roman"/>
        <w:b w:val="0"/>
        <w:bCs w:val="0"/>
        <w:i w:val="0"/>
        <w:iCs w:val="0"/>
        <w:spacing w:val="-3"/>
        <w:w w:val="100"/>
        <w:sz w:val="28"/>
        <w:szCs w:val="28"/>
        <w:lang w:val="en-US" w:eastAsia="zh-CN" w:bidi="ar-SA"/>
      </w:rPr>
    </w:lvl>
    <w:lvl w:ilvl="3">
      <w:start w:val="0"/>
      <w:numFmt w:val="bullet"/>
      <w:lvlText w:val="•"/>
      <w:lvlJc w:val="left"/>
      <w:pPr>
        <w:ind w:left="4841" w:hanging="699"/>
      </w:pPr>
      <w:rPr>
        <w:rFonts w:hint="default"/>
        <w:lang w:val="en-US" w:eastAsia="zh-CN" w:bidi="ar-SA"/>
      </w:rPr>
    </w:lvl>
    <w:lvl w:ilvl="4">
      <w:start w:val="0"/>
      <w:numFmt w:val="bullet"/>
      <w:lvlText w:val="•"/>
      <w:lvlJc w:val="left"/>
      <w:pPr>
        <w:ind w:left="5502" w:hanging="699"/>
      </w:pPr>
      <w:rPr>
        <w:rFonts w:hint="default"/>
        <w:lang w:val="en-US" w:eastAsia="zh-CN" w:bidi="ar-SA"/>
      </w:rPr>
    </w:lvl>
    <w:lvl w:ilvl="5">
      <w:start w:val="0"/>
      <w:numFmt w:val="bullet"/>
      <w:lvlText w:val="•"/>
      <w:lvlJc w:val="left"/>
      <w:pPr>
        <w:ind w:left="6163" w:hanging="699"/>
      </w:pPr>
      <w:rPr>
        <w:rFonts w:hint="default"/>
        <w:lang w:val="en-US" w:eastAsia="zh-CN" w:bidi="ar-SA"/>
      </w:rPr>
    </w:lvl>
    <w:lvl w:ilvl="6">
      <w:start w:val="0"/>
      <w:numFmt w:val="bullet"/>
      <w:lvlText w:val="•"/>
      <w:lvlJc w:val="left"/>
      <w:pPr>
        <w:ind w:left="6823" w:hanging="699"/>
      </w:pPr>
      <w:rPr>
        <w:rFonts w:hint="default"/>
        <w:lang w:val="en-US" w:eastAsia="zh-CN" w:bidi="ar-SA"/>
      </w:rPr>
    </w:lvl>
    <w:lvl w:ilvl="7">
      <w:start w:val="0"/>
      <w:numFmt w:val="bullet"/>
      <w:lvlText w:val="•"/>
      <w:lvlJc w:val="left"/>
      <w:pPr>
        <w:ind w:left="7484" w:hanging="699"/>
      </w:pPr>
      <w:rPr>
        <w:rFonts w:hint="default"/>
        <w:lang w:val="en-US" w:eastAsia="zh-CN" w:bidi="ar-SA"/>
      </w:rPr>
    </w:lvl>
    <w:lvl w:ilvl="8">
      <w:start w:val="0"/>
      <w:numFmt w:val="bullet"/>
      <w:lvlText w:val="•"/>
      <w:lvlJc w:val="left"/>
      <w:pPr>
        <w:ind w:left="8145" w:hanging="699"/>
      </w:pPr>
      <w:rPr>
        <w:rFonts w:hint="default"/>
        <w:lang w:val="en-US" w:eastAsia="zh-CN" w:bidi="ar-SA"/>
      </w:rPr>
    </w:lvl>
  </w:abstractNum>
  <w:abstractNum w:abstractNumId="0">
    <w:multiLevelType w:val="hybridMultilevel"/>
    <w:lvl w:ilvl="0">
      <w:start w:val="1"/>
      <w:numFmt w:val="decimal"/>
      <w:lvlText w:val="%1"/>
      <w:lvlJc w:val="left"/>
      <w:pPr>
        <w:ind w:left="990" w:hanging="279"/>
        <w:jc w:val="left"/>
      </w:pPr>
      <w:rPr>
        <w:rFonts w:hint="default" w:ascii="Times New Roman" w:hAnsi="Times New Roman" w:eastAsia="Times New Roman" w:cs="Times New Roman"/>
        <w:b w:val="0"/>
        <w:bCs w:val="0"/>
        <w:i w:val="0"/>
        <w:iCs w:val="0"/>
        <w:w w:val="100"/>
        <w:sz w:val="28"/>
        <w:szCs w:val="28"/>
        <w:lang w:val="en-US" w:eastAsia="zh-CN" w:bidi="ar-SA"/>
      </w:rPr>
    </w:lvl>
    <w:lvl w:ilvl="1">
      <w:start w:val="1"/>
      <w:numFmt w:val="decimal"/>
      <w:lvlText w:val="%1.%2"/>
      <w:lvlJc w:val="left"/>
      <w:pPr>
        <w:ind w:left="2000" w:hanging="490"/>
        <w:jc w:val="left"/>
      </w:pPr>
      <w:rPr>
        <w:rFonts w:hint="default" w:ascii="Times New Roman" w:hAnsi="Times New Roman" w:eastAsia="Times New Roman" w:cs="Times New Roman"/>
        <w:b w:val="0"/>
        <w:bCs w:val="0"/>
        <w:i w:val="0"/>
        <w:iCs w:val="0"/>
        <w:w w:val="100"/>
        <w:sz w:val="28"/>
        <w:szCs w:val="28"/>
        <w:lang w:val="en-US" w:eastAsia="zh-CN" w:bidi="ar-SA"/>
      </w:rPr>
    </w:lvl>
    <w:lvl w:ilvl="2">
      <w:start w:val="1"/>
      <w:numFmt w:val="decimal"/>
      <w:lvlText w:val="%1.%2.%3"/>
      <w:lvlJc w:val="left"/>
      <w:pPr>
        <w:ind w:left="2783" w:hanging="632"/>
        <w:jc w:val="left"/>
      </w:pPr>
      <w:rPr>
        <w:rFonts w:hint="default" w:ascii="Times New Roman" w:hAnsi="Times New Roman" w:eastAsia="Times New Roman" w:cs="Times New Roman"/>
        <w:b w:val="0"/>
        <w:bCs w:val="0"/>
        <w:i w:val="0"/>
        <w:iCs w:val="0"/>
        <w:w w:val="100"/>
        <w:sz w:val="28"/>
        <w:szCs w:val="28"/>
        <w:lang w:val="en-US" w:eastAsia="zh-CN" w:bidi="ar-SA"/>
      </w:rPr>
    </w:lvl>
    <w:lvl w:ilvl="3">
      <w:start w:val="0"/>
      <w:numFmt w:val="bullet"/>
      <w:lvlText w:val="•"/>
      <w:lvlJc w:val="left"/>
      <w:pPr>
        <w:ind w:left="3615" w:hanging="632"/>
      </w:pPr>
      <w:rPr>
        <w:rFonts w:hint="default"/>
        <w:lang w:val="en-US" w:eastAsia="zh-CN" w:bidi="ar-SA"/>
      </w:rPr>
    </w:lvl>
    <w:lvl w:ilvl="4">
      <w:start w:val="0"/>
      <w:numFmt w:val="bullet"/>
      <w:lvlText w:val="•"/>
      <w:lvlJc w:val="left"/>
      <w:pPr>
        <w:ind w:left="4451" w:hanging="632"/>
      </w:pPr>
      <w:rPr>
        <w:rFonts w:hint="default"/>
        <w:lang w:val="en-US" w:eastAsia="zh-CN" w:bidi="ar-SA"/>
      </w:rPr>
    </w:lvl>
    <w:lvl w:ilvl="5">
      <w:start w:val="0"/>
      <w:numFmt w:val="bullet"/>
      <w:lvlText w:val="•"/>
      <w:lvlJc w:val="left"/>
      <w:pPr>
        <w:ind w:left="5287" w:hanging="632"/>
      </w:pPr>
      <w:rPr>
        <w:rFonts w:hint="default"/>
        <w:lang w:val="en-US" w:eastAsia="zh-CN" w:bidi="ar-SA"/>
      </w:rPr>
    </w:lvl>
    <w:lvl w:ilvl="6">
      <w:start w:val="0"/>
      <w:numFmt w:val="bullet"/>
      <w:lvlText w:val="•"/>
      <w:lvlJc w:val="left"/>
      <w:pPr>
        <w:ind w:left="6123" w:hanging="632"/>
      </w:pPr>
      <w:rPr>
        <w:rFonts w:hint="default"/>
        <w:lang w:val="en-US" w:eastAsia="zh-CN" w:bidi="ar-SA"/>
      </w:rPr>
    </w:lvl>
    <w:lvl w:ilvl="7">
      <w:start w:val="0"/>
      <w:numFmt w:val="bullet"/>
      <w:lvlText w:val="•"/>
      <w:lvlJc w:val="left"/>
      <w:pPr>
        <w:ind w:left="6959" w:hanging="632"/>
      </w:pPr>
      <w:rPr>
        <w:rFonts w:hint="default"/>
        <w:lang w:val="en-US" w:eastAsia="zh-CN" w:bidi="ar-SA"/>
      </w:rPr>
    </w:lvl>
    <w:lvl w:ilvl="8">
      <w:start w:val="0"/>
      <w:numFmt w:val="bullet"/>
      <w:lvlText w:val="•"/>
      <w:lvlJc w:val="left"/>
      <w:pPr>
        <w:ind w:left="7794" w:hanging="632"/>
      </w:pPr>
      <w:rPr>
        <w:rFonts w:hint="default"/>
        <w:lang w:val="en-US" w:eastAsia="zh-CN"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TOC1" w:type="paragraph">
    <w:name w:val="TOC 1"/>
    <w:basedOn w:val="Normal"/>
    <w:uiPriority w:val="1"/>
    <w:qFormat/>
    <w:pPr>
      <w:spacing w:before="162"/>
      <w:ind w:left="711" w:hanging="421"/>
    </w:pPr>
    <w:rPr>
      <w:rFonts w:ascii="黑体" w:hAnsi="黑体" w:eastAsia="黑体" w:cs="黑体"/>
      <w:sz w:val="28"/>
      <w:szCs w:val="28"/>
      <w:lang w:val="en-US" w:eastAsia="zh-CN" w:bidi="ar-SA"/>
    </w:rPr>
  </w:style>
  <w:style w:styleId="TOC2" w:type="paragraph">
    <w:name w:val="TOC 2"/>
    <w:basedOn w:val="Normal"/>
    <w:uiPriority w:val="1"/>
    <w:qFormat/>
    <w:pPr>
      <w:spacing w:before="162"/>
      <w:ind w:left="2000" w:hanging="491"/>
    </w:pPr>
    <w:rPr>
      <w:rFonts w:ascii="宋体" w:hAnsi="宋体" w:eastAsia="宋体" w:cs="宋体"/>
      <w:sz w:val="28"/>
      <w:szCs w:val="28"/>
      <w:lang w:val="en-US" w:eastAsia="zh-CN" w:bidi="ar-SA"/>
    </w:rPr>
  </w:style>
  <w:style w:styleId="TOC3" w:type="paragraph">
    <w:name w:val="TOC 3"/>
    <w:basedOn w:val="Normal"/>
    <w:uiPriority w:val="1"/>
    <w:qFormat/>
    <w:pPr>
      <w:spacing w:before="162"/>
      <w:ind w:left="2850" w:hanging="700"/>
    </w:pPr>
    <w:rPr>
      <w:rFonts w:ascii="宋体" w:hAnsi="宋体" w:eastAsia="宋体" w:cs="宋体"/>
      <w:sz w:val="28"/>
      <w:szCs w:val="28"/>
      <w:lang w:val="en-US" w:eastAsia="zh-CN" w:bidi="ar-SA"/>
    </w:rPr>
  </w:style>
  <w:style w:styleId="BodyText" w:type="paragraph">
    <w:name w:val="Body Text"/>
    <w:basedOn w:val="Normal"/>
    <w:uiPriority w:val="1"/>
    <w:qFormat/>
    <w:pPr>
      <w:ind w:left="231"/>
    </w:pPr>
    <w:rPr>
      <w:rFonts w:ascii="宋体" w:hAnsi="宋体" w:eastAsia="宋体" w:cs="宋体"/>
      <w:sz w:val="28"/>
      <w:szCs w:val="28"/>
      <w:lang w:val="en-US" w:eastAsia="zh-CN" w:bidi="ar-SA"/>
    </w:rPr>
  </w:style>
  <w:style w:styleId="Heading1" w:type="paragraph">
    <w:name w:val="Heading 1"/>
    <w:basedOn w:val="Normal"/>
    <w:uiPriority w:val="1"/>
    <w:qFormat/>
    <w:pPr>
      <w:ind w:left="1491" w:hanging="490"/>
      <w:outlineLvl w:val="1"/>
    </w:pPr>
    <w:rPr>
      <w:rFonts w:ascii="楷体" w:hAnsi="楷体" w:eastAsia="楷体" w:cs="楷体"/>
      <w:b/>
      <w:bCs/>
      <w:sz w:val="28"/>
      <w:szCs w:val="28"/>
      <w:lang w:val="en-US" w:eastAsia="zh-CN" w:bidi="ar-SA"/>
    </w:rPr>
  </w:style>
  <w:style w:styleId="Title" w:type="paragraph">
    <w:name w:val="Title"/>
    <w:basedOn w:val="Normal"/>
    <w:uiPriority w:val="1"/>
    <w:qFormat/>
    <w:pPr>
      <w:spacing w:line="753" w:lineRule="exact"/>
      <w:ind w:left="53"/>
      <w:jc w:val="center"/>
    </w:pPr>
    <w:rPr>
      <w:rFonts w:ascii="Microsoft JhengHei" w:hAnsi="Microsoft JhengHei" w:eastAsia="Microsoft JhengHei" w:cs="Microsoft JhengHei"/>
      <w:b/>
      <w:bCs/>
      <w:sz w:val="44"/>
      <w:szCs w:val="44"/>
      <w:lang w:val="en-US" w:eastAsia="zh-CN" w:bidi="ar-SA"/>
    </w:rPr>
  </w:style>
  <w:style w:styleId="ListParagraph" w:type="paragraph">
    <w:name w:val="List Paragraph"/>
    <w:basedOn w:val="Normal"/>
    <w:uiPriority w:val="1"/>
    <w:qFormat/>
    <w:pPr>
      <w:ind w:left="231" w:firstLine="559"/>
    </w:pPr>
    <w:rPr>
      <w:rFonts w:ascii="宋体" w:hAnsi="宋体" w:eastAsia="宋体" w:cs="宋体"/>
      <w:lang w:val="en-US" w:eastAsia="zh-CN" w:bidi="ar-SA"/>
    </w:rPr>
  </w:style>
  <w:style w:styleId="TableParagraph" w:type="paragraph">
    <w:name w:val="Table Paragraph"/>
    <w:basedOn w:val="Normal"/>
    <w:uiPriority w:val="1"/>
    <w:qFormat/>
    <w:pPr>
      <w:spacing w:before="41"/>
      <w:ind w:left="681"/>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yperlink" Target="https://baike.baidu.com/item/7-%E6%B0%A8%E5%9F%BA%E5%A4%B4%E5%AD%A2%E7%83%B7%E9%85%B8/8593607" TargetMode="External"/><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hyperlink" Target="https://www.nmpa.gov.cn/xxgk/fgwj/flxzhfg/20190827083801685.html" TargetMode="External"/><Relationship Id="rId21" Type="http://schemas.openxmlformats.org/officeDocument/2006/relationships/hyperlink" Target="https://www.nmpa.gov.cn/xxgk/fgwj/bmgzh/20110117120001434.html" TargetMode="External"/><Relationship Id="rId22" Type="http://schemas.openxmlformats.org/officeDocument/2006/relationships/hyperlink" Target="https://www.nmpa.gov.cn/xxgk/fgwj/gzwj/gzwjyp/20070305010101702.html" TargetMode="External"/><Relationship Id="rId23" Type="http://schemas.openxmlformats.org/officeDocument/2006/relationships/hyperlink" Target="https://www.nmpa.gov.cn/xxgk/fgwj/flxzhfg/19881227010101905.html" TargetMode="External"/><Relationship Id="rId24" Type="http://schemas.openxmlformats.org/officeDocument/2006/relationships/hyperlink" Target="https://database.ich.org/sites/default/files/ICH_Q3C-R8_Step4_Presentation_2021_0422.pdf" TargetMode="External"/><Relationship Id="rId25" Type="http://schemas.openxmlformats.org/officeDocument/2006/relationships/hyperlink" Target="https://database.ich.org/sites/default/files/Q7%20Guideline.pdf" TargetMode="External"/><Relationship Id="rId26" Type="http://schemas.openxmlformats.org/officeDocument/2006/relationships/hyperlink" Target="https://database.ich.org/sites/default/files/Q7%20Q%26As%20Questions%20%26%20Answers.pdf" TargetMode="External"/><Relationship Id="rId27" Type="http://schemas.openxmlformats.org/officeDocument/2006/relationships/hyperlink" Target="https://database.ich.org/sites/default/files/M7_R1_Guideline.pdf" TargetMode="External"/><Relationship Id="rId28" Type="http://schemas.openxmlformats.org/officeDocument/2006/relationships/hyperlink" Target="https://picscheme.org/docview/2270" TargetMode="External"/><Relationship Id="rId29" Type="http://schemas.openxmlformats.org/officeDocument/2006/relationships/hyperlink" Target="https://picscheme.org/docview/2467" TargetMode="External"/><Relationship Id="rId30" Type="http://schemas.openxmlformats.org/officeDocument/2006/relationships/hyperlink" Target="https://picscheme.org/docview/1948" TargetMode="External"/><Relationship Id="rId31" Type="http://schemas.openxmlformats.org/officeDocument/2006/relationships/hyperlink" Target="https://picscheme.org/docview/1947" TargetMode="External"/><Relationship Id="rId32" Type="http://schemas.openxmlformats.org/officeDocument/2006/relationships/hyperlink" Target="https://www.ema.europa.eu/en/documents/scientific-guideline/guideline-setting-health-based-exposure-limits-use-risk-identification-manufacture-different_en.pdf" TargetMode="External"/><Relationship Id="rId33" Type="http://schemas.openxmlformats.org/officeDocument/2006/relationships/hyperlink" Target="https://www.ema.europa.eu/en/documents/other/questions-answers-implementation-risk-based-prevention-cross-contamination-production-guideline_en.pdf" TargetMode="External"/><Relationship Id="rId34" Type="http://schemas.openxmlformats.org/officeDocument/2006/relationships/hyperlink" Target="https://www.fda.gov/media/79971/download" TargetMode="External"/><Relationship Id="rId35" Type="http://schemas.openxmlformats.org/officeDocument/2006/relationships/hyperlink" Target="https://cdn.who.int/media/docs/default-source/medicines/norms-and-standards/trs986annex2.pdf?sfvrsn=320c9e62_1&amp;download=true" TargetMode="External"/><Relationship Id="rId36" Type="http://schemas.openxmlformats.org/officeDocument/2006/relationships/hyperlink" Target="http://www.ispe.org/" TargetMode="External"/><Relationship Id="rId37" Type="http://schemas.openxmlformats.org/officeDocument/2006/relationships/hyperlink" Target="http://www.astm.org/" TargetMode="External"/><Relationship Id="rId38" Type="http://schemas.openxmlformats.org/officeDocument/2006/relationships/hyperlink" Target="https://www.cdc.gov/niosh/docs/2019-132/pdfs/2019-132.pdf?id=10.26616/NIOSHPUB2019132" TargetMode="External"/><Relationship Id="rId39" Type="http://schemas.openxmlformats.org/officeDocument/2006/relationships/hyperlink" Target="http://www.cpema.org/uploadfile/2020/1123/20201123042101905.pdf" TargetMode="External"/><Relationship Id="rId40" Type="http://schemas.openxmlformats.org/officeDocument/2006/relationships/hyperlink" Target="http://www.nhc.gov.cn/fzs/s7852d/201909/7abe11973e2149678e4419f36298a89a.shtml" TargetMode="External"/><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夏禄华</dc:creator>
  <dc:title>（局发文式样）</dc:title>
  <dcterms:created xsi:type="dcterms:W3CDTF">2023-03-06T14:58:40Z</dcterms:created>
  <dcterms:modified xsi:type="dcterms:W3CDTF">2023-03-06T14:58:40Z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2010</vt:lpwstr>
  </property>
  <property fmtid="{D5CDD505-2E9C-101B-9397-08002B2CF9AE}" pid="4" name="LastSaved">
    <vt:filetime>2023-03-06T00:00:00Z</vt:filetime>
  </property>
</Properties>
</file>